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A01" w:rsidRPr="003A5A01" w:rsidRDefault="003A5A01" w:rsidP="003A5A01">
      <w:pPr>
        <w:spacing w:before="100" w:beforeAutospacing="1" w:after="100" w:afterAutospacing="1" w:line="240" w:lineRule="auto"/>
        <w:rPr>
          <w:rFonts w:ascii="Arial" w:eastAsia="Times New Roman" w:hAnsi="Arial" w:cs="Arial"/>
          <w:color w:val="404040"/>
          <w:sz w:val="18"/>
          <w:szCs w:val="18"/>
        </w:rPr>
      </w:pPr>
      <w:bookmarkStart w:id="0" w:name="Text1"/>
      <w:r w:rsidRPr="003A5A01">
        <w:rPr>
          <w:rFonts w:ascii="David" w:eastAsia="Times New Roman" w:hAnsi="David" w:cs="David"/>
          <w:b/>
          <w:bCs/>
          <w:color w:val="404040"/>
          <w:sz w:val="28"/>
          <w:szCs w:val="28"/>
          <w:u w:val="single"/>
          <w:rtl/>
        </w:rPr>
        <w:t>בבית המשפט העליון</w:t>
      </w:r>
      <w:bookmarkEnd w:id="0"/>
    </w:p>
    <w:p w:rsidR="003A5A01" w:rsidRPr="003A5A01" w:rsidRDefault="003A5A01" w:rsidP="003A5A01">
      <w:pPr>
        <w:spacing w:before="100" w:beforeAutospacing="1" w:after="100" w:afterAutospacing="1" w:line="240" w:lineRule="auto"/>
        <w:jc w:val="right"/>
        <w:rPr>
          <w:rFonts w:ascii="Arial" w:eastAsia="Times New Roman" w:hAnsi="Arial" w:cs="Arial"/>
          <w:color w:val="404040"/>
          <w:sz w:val="20"/>
          <w:szCs w:val="20"/>
          <w:rtl/>
        </w:rPr>
      </w:pPr>
      <w:r w:rsidRPr="003A5A01">
        <w:rPr>
          <w:rFonts w:ascii="Arial" w:eastAsia="Times New Roman" w:hAnsi="Arial" w:cs="Arial"/>
          <w:b/>
          <w:bCs/>
          <w:color w:val="404040"/>
          <w:sz w:val="20"/>
          <w:szCs w:val="20"/>
          <w:u w:val="single"/>
        </w:rPr>
        <w:t> </w:t>
      </w:r>
    </w:p>
    <w:tbl>
      <w:tblPr>
        <w:bidiVisual/>
        <w:tblW w:w="0" w:type="auto"/>
        <w:tblInd w:w="27" w:type="dxa"/>
        <w:tblCellMar>
          <w:left w:w="0" w:type="dxa"/>
          <w:right w:w="0" w:type="dxa"/>
        </w:tblCellMar>
        <w:tblLook w:val="04A0" w:firstRow="1" w:lastRow="0" w:firstColumn="1" w:lastColumn="0" w:noHBand="0" w:noVBand="1"/>
      </w:tblPr>
      <w:tblGrid>
        <w:gridCol w:w="8279"/>
      </w:tblGrid>
      <w:tr w:rsidR="003A5A01" w:rsidRPr="003A5A01" w:rsidTr="003A5A01">
        <w:trPr>
          <w:trHeight w:val="342"/>
        </w:trPr>
        <w:tc>
          <w:tcPr>
            <w:tcW w:w="9828" w:type="dxa"/>
            <w:tcBorders>
              <w:top w:val="nil"/>
              <w:left w:val="nil"/>
              <w:bottom w:val="nil"/>
              <w:right w:val="nil"/>
            </w:tcBorders>
            <w:tcMar>
              <w:top w:w="0" w:type="dxa"/>
              <w:left w:w="108" w:type="dxa"/>
              <w:bottom w:w="0" w:type="dxa"/>
              <w:right w:w="108" w:type="dxa"/>
            </w:tcMar>
            <w:hideMark/>
          </w:tcPr>
          <w:p w:rsidR="003A5A01" w:rsidRPr="003A5A01" w:rsidRDefault="003A5A01" w:rsidP="003A5A01">
            <w:pPr>
              <w:spacing w:before="100" w:beforeAutospacing="1" w:after="100" w:afterAutospacing="1" w:line="240" w:lineRule="auto"/>
              <w:rPr>
                <w:rFonts w:ascii="Times New Roman" w:eastAsia="Times New Roman" w:hAnsi="Times New Roman" w:cs="Times New Roman"/>
                <w:sz w:val="24"/>
                <w:szCs w:val="24"/>
                <w:rtl/>
              </w:rPr>
            </w:pPr>
            <w:bookmarkStart w:id="1" w:name="casename_body"/>
            <w:r w:rsidRPr="003A5A01">
              <w:rPr>
                <w:rFonts w:ascii="David" w:eastAsia="Times New Roman" w:hAnsi="David" w:cs="David"/>
                <w:b/>
                <w:bCs/>
                <w:color w:val="404040"/>
                <w:sz w:val="28"/>
                <w:szCs w:val="28"/>
                <w:rtl/>
              </w:rPr>
              <w:t>בג"ץ 4780/13</w:t>
            </w:r>
            <w:bookmarkEnd w:id="1"/>
          </w:p>
        </w:tc>
      </w:tr>
    </w:tbl>
    <w:p w:rsidR="003A5A01" w:rsidRPr="003A5A01" w:rsidRDefault="003A5A01" w:rsidP="003A5A01">
      <w:pPr>
        <w:spacing w:before="100" w:beforeAutospacing="1" w:after="100" w:afterAutospacing="1" w:line="240" w:lineRule="auto"/>
        <w:jc w:val="right"/>
        <w:rPr>
          <w:rFonts w:ascii="Arial" w:eastAsia="Times New Roman" w:hAnsi="Arial" w:cs="Arial"/>
          <w:color w:val="404040"/>
          <w:sz w:val="20"/>
          <w:szCs w:val="20"/>
          <w:rtl/>
        </w:rPr>
      </w:pPr>
      <w:r w:rsidRPr="003A5A01">
        <w:rPr>
          <w:rFonts w:ascii="Arial" w:eastAsia="Times New Roman" w:hAnsi="Arial" w:cs="Arial"/>
          <w:b/>
          <w:bCs/>
          <w:color w:val="404040"/>
          <w:sz w:val="20"/>
          <w:szCs w:val="20"/>
          <w:u w:val="single"/>
        </w:rPr>
        <w:t> </w:t>
      </w:r>
    </w:p>
    <w:tbl>
      <w:tblPr>
        <w:bidiVisual/>
        <w:tblW w:w="0" w:type="auto"/>
        <w:tblCellMar>
          <w:left w:w="0" w:type="dxa"/>
          <w:right w:w="0" w:type="dxa"/>
        </w:tblCellMar>
        <w:tblLook w:val="04A0" w:firstRow="1" w:lastRow="0" w:firstColumn="1" w:lastColumn="0" w:noHBand="0" w:noVBand="1"/>
      </w:tblPr>
      <w:tblGrid>
        <w:gridCol w:w="3206"/>
        <w:gridCol w:w="5100"/>
      </w:tblGrid>
      <w:tr w:rsidR="003A5A01" w:rsidRPr="003A5A01" w:rsidTr="003A5A01">
        <w:trPr>
          <w:trHeight w:val="287"/>
        </w:trPr>
        <w:tc>
          <w:tcPr>
            <w:tcW w:w="3284" w:type="dxa"/>
            <w:tcBorders>
              <w:top w:val="nil"/>
              <w:left w:val="nil"/>
              <w:bottom w:val="nil"/>
              <w:right w:val="nil"/>
            </w:tcBorders>
            <w:tcMar>
              <w:top w:w="0" w:type="dxa"/>
              <w:left w:w="108" w:type="dxa"/>
              <w:bottom w:w="0" w:type="dxa"/>
              <w:right w:w="108" w:type="dxa"/>
            </w:tcMar>
            <w:hideMark/>
          </w:tcPr>
          <w:p w:rsidR="003A5A01" w:rsidRPr="003A5A01" w:rsidRDefault="003A5A01" w:rsidP="003A5A01">
            <w:pPr>
              <w:spacing w:before="100" w:beforeAutospacing="1" w:after="100" w:afterAutospacing="1" w:line="240" w:lineRule="auto"/>
              <w:rPr>
                <w:rFonts w:ascii="Times New Roman" w:eastAsia="Times New Roman" w:hAnsi="Times New Roman" w:cs="Times New Roman"/>
                <w:sz w:val="24"/>
                <w:szCs w:val="24"/>
                <w:rtl/>
              </w:rPr>
            </w:pPr>
            <w:r w:rsidRPr="003A5A01">
              <w:rPr>
                <w:rFonts w:ascii="David" w:eastAsia="Times New Roman" w:hAnsi="David" w:cs="David"/>
                <w:sz w:val="28"/>
                <w:szCs w:val="28"/>
                <w:rtl/>
              </w:rPr>
              <w:t>לפני:  </w:t>
            </w:r>
          </w:p>
        </w:tc>
        <w:tc>
          <w:tcPr>
            <w:tcW w:w="5238" w:type="dxa"/>
            <w:tcBorders>
              <w:top w:val="nil"/>
              <w:left w:val="nil"/>
              <w:bottom w:val="nil"/>
              <w:right w:val="nil"/>
            </w:tcBorders>
            <w:tcMar>
              <w:top w:w="0" w:type="dxa"/>
              <w:left w:w="108" w:type="dxa"/>
              <w:bottom w:w="0" w:type="dxa"/>
              <w:right w:w="108" w:type="dxa"/>
            </w:tcMar>
            <w:hideMark/>
          </w:tcPr>
          <w:p w:rsidR="003A5A01" w:rsidRPr="003A5A01" w:rsidRDefault="003A5A01" w:rsidP="003A5A01">
            <w:pPr>
              <w:spacing w:before="100" w:beforeAutospacing="1" w:after="100" w:afterAutospacing="1" w:line="240" w:lineRule="auto"/>
              <w:rPr>
                <w:rFonts w:ascii="Times New Roman" w:eastAsia="Times New Roman" w:hAnsi="Times New Roman" w:cs="Times New Roman"/>
                <w:sz w:val="24"/>
                <w:szCs w:val="24"/>
                <w:rtl/>
              </w:rPr>
            </w:pPr>
            <w:r w:rsidRPr="003A5A01">
              <w:rPr>
                <w:rFonts w:ascii="David" w:eastAsia="Times New Roman" w:hAnsi="David" w:cs="David"/>
                <w:sz w:val="28"/>
                <w:szCs w:val="28"/>
                <w:rtl/>
              </w:rPr>
              <w:t>כבוד המשנָה לנשיא מ' נאור</w:t>
            </w:r>
          </w:p>
          <w:p w:rsidR="003A5A01" w:rsidRPr="003A5A01" w:rsidRDefault="003A5A01" w:rsidP="003A5A01">
            <w:pPr>
              <w:spacing w:before="100" w:beforeAutospacing="1" w:after="100" w:afterAutospacing="1" w:line="240" w:lineRule="auto"/>
              <w:rPr>
                <w:rFonts w:ascii="Times New Roman" w:eastAsia="Times New Roman" w:hAnsi="Times New Roman" w:cs="Times New Roman"/>
                <w:sz w:val="24"/>
                <w:szCs w:val="24"/>
                <w:rtl/>
              </w:rPr>
            </w:pPr>
            <w:r w:rsidRPr="003A5A01">
              <w:rPr>
                <w:rFonts w:ascii="David" w:eastAsia="Times New Roman" w:hAnsi="David" w:cs="David"/>
                <w:sz w:val="28"/>
                <w:szCs w:val="28"/>
                <w:rtl/>
              </w:rPr>
              <w:t xml:space="preserve">כבוד השופט י' </w:t>
            </w:r>
            <w:proofErr w:type="spellStart"/>
            <w:r w:rsidRPr="003A5A01">
              <w:rPr>
                <w:rFonts w:ascii="David" w:eastAsia="Times New Roman" w:hAnsi="David" w:cs="David"/>
                <w:sz w:val="28"/>
                <w:szCs w:val="28"/>
                <w:rtl/>
              </w:rPr>
              <w:t>דנציגר</w:t>
            </w:r>
            <w:proofErr w:type="spellEnd"/>
          </w:p>
          <w:p w:rsidR="003A5A01" w:rsidRPr="003A5A01" w:rsidRDefault="003A5A01" w:rsidP="003A5A01">
            <w:pPr>
              <w:spacing w:before="100" w:beforeAutospacing="1" w:after="100" w:afterAutospacing="1" w:line="240" w:lineRule="auto"/>
              <w:rPr>
                <w:rFonts w:ascii="Times New Roman" w:eastAsia="Times New Roman" w:hAnsi="Times New Roman" w:cs="Times New Roman"/>
                <w:sz w:val="24"/>
                <w:szCs w:val="24"/>
                <w:rtl/>
              </w:rPr>
            </w:pPr>
            <w:r w:rsidRPr="003A5A01">
              <w:rPr>
                <w:rFonts w:ascii="David" w:eastAsia="Times New Roman" w:hAnsi="David" w:cs="David"/>
                <w:sz w:val="28"/>
                <w:szCs w:val="28"/>
                <w:rtl/>
              </w:rPr>
              <w:t xml:space="preserve">כבוד השופט נ' </w:t>
            </w:r>
            <w:proofErr w:type="spellStart"/>
            <w:r w:rsidRPr="003A5A01">
              <w:rPr>
                <w:rFonts w:ascii="David" w:eastAsia="Times New Roman" w:hAnsi="David" w:cs="David"/>
                <w:sz w:val="28"/>
                <w:szCs w:val="28"/>
                <w:rtl/>
              </w:rPr>
              <w:t>סולברג</w:t>
            </w:r>
            <w:proofErr w:type="spellEnd"/>
          </w:p>
        </w:tc>
      </w:tr>
    </w:tbl>
    <w:p w:rsidR="003A5A01" w:rsidRPr="003A5A01" w:rsidRDefault="003A5A01" w:rsidP="003A5A01">
      <w:pPr>
        <w:spacing w:before="100" w:beforeAutospacing="1" w:after="100" w:afterAutospacing="1" w:line="240" w:lineRule="auto"/>
        <w:rPr>
          <w:rFonts w:ascii="Arial" w:eastAsia="Times New Roman" w:hAnsi="Arial" w:cs="Arial"/>
          <w:color w:val="404040"/>
          <w:sz w:val="20"/>
          <w:szCs w:val="20"/>
          <w:rtl/>
        </w:rPr>
      </w:pPr>
      <w:r w:rsidRPr="003A5A01">
        <w:rPr>
          <w:rFonts w:ascii="Miriam" w:eastAsia="Times New Roman" w:hAnsi="Miriam" w:cs="Miriam"/>
          <w:b/>
          <w:bCs/>
          <w:color w:val="404040"/>
          <w:sz w:val="28"/>
          <w:szCs w:val="28"/>
          <w:u w:val="single"/>
          <w:rtl/>
        </w:rPr>
        <w:t> </w:t>
      </w:r>
    </w:p>
    <w:tbl>
      <w:tblPr>
        <w:bidiVisual/>
        <w:tblW w:w="0" w:type="auto"/>
        <w:tblCellMar>
          <w:left w:w="0" w:type="dxa"/>
          <w:right w:w="0" w:type="dxa"/>
        </w:tblCellMar>
        <w:tblLook w:val="04A0" w:firstRow="1" w:lastRow="0" w:firstColumn="1" w:lastColumn="0" w:noHBand="0" w:noVBand="1"/>
      </w:tblPr>
      <w:tblGrid>
        <w:gridCol w:w="3214"/>
        <w:gridCol w:w="5092"/>
      </w:tblGrid>
      <w:tr w:rsidR="003A5A01" w:rsidRPr="003A5A01" w:rsidTr="003A5A01">
        <w:tc>
          <w:tcPr>
            <w:tcW w:w="3284" w:type="dxa"/>
            <w:tcBorders>
              <w:top w:val="nil"/>
              <w:left w:val="nil"/>
              <w:bottom w:val="nil"/>
              <w:right w:val="nil"/>
            </w:tcBorders>
            <w:tcMar>
              <w:top w:w="0" w:type="dxa"/>
              <w:left w:w="108" w:type="dxa"/>
              <w:bottom w:w="0" w:type="dxa"/>
              <w:right w:w="108" w:type="dxa"/>
            </w:tcMar>
            <w:hideMark/>
          </w:tcPr>
          <w:p w:rsidR="003A5A01" w:rsidRPr="003A5A01" w:rsidRDefault="003A5A01" w:rsidP="003A5A01">
            <w:pPr>
              <w:spacing w:before="100" w:beforeAutospacing="1" w:after="100" w:afterAutospacing="1" w:line="240" w:lineRule="auto"/>
              <w:rPr>
                <w:rFonts w:ascii="Times New Roman" w:eastAsia="Times New Roman" w:hAnsi="Times New Roman" w:cs="Times New Roman"/>
                <w:sz w:val="24"/>
                <w:szCs w:val="24"/>
                <w:rtl/>
              </w:rPr>
            </w:pPr>
            <w:r w:rsidRPr="003A5A01">
              <w:rPr>
                <w:rFonts w:ascii="David" w:eastAsia="Times New Roman" w:hAnsi="David" w:cs="David"/>
                <w:sz w:val="28"/>
                <w:szCs w:val="28"/>
                <w:rtl/>
              </w:rPr>
              <w:t>העותרות:</w:t>
            </w:r>
          </w:p>
        </w:tc>
        <w:tc>
          <w:tcPr>
            <w:tcW w:w="5238" w:type="dxa"/>
            <w:tcBorders>
              <w:top w:val="nil"/>
              <w:left w:val="nil"/>
              <w:bottom w:val="nil"/>
              <w:right w:val="nil"/>
            </w:tcBorders>
            <w:tcMar>
              <w:top w:w="0" w:type="dxa"/>
              <w:left w:w="108" w:type="dxa"/>
              <w:bottom w:w="0" w:type="dxa"/>
              <w:right w:w="108" w:type="dxa"/>
            </w:tcMar>
            <w:hideMark/>
          </w:tcPr>
          <w:p w:rsidR="003A5A01" w:rsidRPr="003A5A01" w:rsidRDefault="003A5A01" w:rsidP="003A5A01">
            <w:pPr>
              <w:spacing w:before="100" w:beforeAutospacing="1" w:after="100" w:afterAutospacing="1" w:line="240" w:lineRule="auto"/>
              <w:rPr>
                <w:rFonts w:ascii="Times New Roman" w:eastAsia="Times New Roman" w:hAnsi="Times New Roman" w:cs="Times New Roman"/>
                <w:sz w:val="24"/>
                <w:szCs w:val="24"/>
                <w:rtl/>
              </w:rPr>
            </w:pPr>
            <w:r w:rsidRPr="003A5A01">
              <w:rPr>
                <w:rFonts w:ascii="David" w:eastAsia="Times New Roman" w:hAnsi="David" w:cs="David"/>
                <w:sz w:val="28"/>
                <w:szCs w:val="28"/>
                <w:rtl/>
              </w:rPr>
              <w:t xml:space="preserve">1. אמונה - תנועת </w:t>
            </w:r>
            <w:proofErr w:type="spellStart"/>
            <w:r w:rsidRPr="003A5A01">
              <w:rPr>
                <w:rFonts w:ascii="David" w:eastAsia="Times New Roman" w:hAnsi="David" w:cs="David"/>
                <w:sz w:val="28"/>
                <w:szCs w:val="28"/>
                <w:rtl/>
              </w:rPr>
              <w:t>האשה</w:t>
            </w:r>
            <w:proofErr w:type="spellEnd"/>
            <w:r w:rsidRPr="003A5A01">
              <w:rPr>
                <w:rFonts w:ascii="David" w:eastAsia="Times New Roman" w:hAnsi="David" w:cs="David"/>
                <w:sz w:val="28"/>
                <w:szCs w:val="28"/>
                <w:rtl/>
              </w:rPr>
              <w:t xml:space="preserve"> הדתית לאומית</w:t>
            </w:r>
          </w:p>
        </w:tc>
      </w:tr>
      <w:tr w:rsidR="003A5A01" w:rsidRPr="003A5A01" w:rsidTr="003A5A01">
        <w:tc>
          <w:tcPr>
            <w:tcW w:w="3284" w:type="dxa"/>
            <w:tcBorders>
              <w:top w:val="nil"/>
              <w:left w:val="nil"/>
              <w:bottom w:val="nil"/>
              <w:right w:val="nil"/>
            </w:tcBorders>
            <w:tcMar>
              <w:top w:w="0" w:type="dxa"/>
              <w:left w:w="108" w:type="dxa"/>
              <w:bottom w:w="0" w:type="dxa"/>
              <w:right w:w="108" w:type="dxa"/>
            </w:tcMar>
            <w:hideMark/>
          </w:tcPr>
          <w:p w:rsidR="003A5A01" w:rsidRPr="003A5A01" w:rsidRDefault="003A5A01" w:rsidP="003A5A01">
            <w:pPr>
              <w:spacing w:before="100" w:beforeAutospacing="1" w:after="100" w:afterAutospacing="1" w:line="240" w:lineRule="auto"/>
              <w:rPr>
                <w:rFonts w:ascii="Times New Roman" w:eastAsia="Times New Roman" w:hAnsi="Times New Roman" w:cs="Times New Roman"/>
                <w:sz w:val="24"/>
                <w:szCs w:val="24"/>
                <w:rtl/>
              </w:rPr>
            </w:pPr>
            <w:r w:rsidRPr="003A5A01">
              <w:rPr>
                <w:rFonts w:ascii="Times New Roman" w:eastAsia="Times New Roman" w:hAnsi="Times New Roman" w:cs="Times New Roman"/>
                <w:sz w:val="24"/>
                <w:szCs w:val="24"/>
                <w:rtl/>
              </w:rPr>
              <w:t> </w:t>
            </w:r>
          </w:p>
        </w:tc>
        <w:tc>
          <w:tcPr>
            <w:tcW w:w="5238" w:type="dxa"/>
            <w:tcBorders>
              <w:top w:val="nil"/>
              <w:left w:val="nil"/>
              <w:bottom w:val="nil"/>
              <w:right w:val="nil"/>
            </w:tcBorders>
            <w:tcMar>
              <w:top w:w="0" w:type="dxa"/>
              <w:left w:w="108" w:type="dxa"/>
              <w:bottom w:w="0" w:type="dxa"/>
              <w:right w:w="108" w:type="dxa"/>
            </w:tcMar>
            <w:hideMark/>
          </w:tcPr>
          <w:p w:rsidR="003A5A01" w:rsidRPr="003A5A01" w:rsidRDefault="003A5A01" w:rsidP="003A5A01">
            <w:pPr>
              <w:spacing w:before="100" w:beforeAutospacing="1" w:after="100" w:afterAutospacing="1" w:line="240" w:lineRule="auto"/>
              <w:rPr>
                <w:rFonts w:ascii="Times New Roman" w:eastAsia="Times New Roman" w:hAnsi="Times New Roman" w:cs="Times New Roman"/>
                <w:sz w:val="24"/>
                <w:szCs w:val="24"/>
                <w:rtl/>
              </w:rPr>
            </w:pPr>
            <w:r w:rsidRPr="003A5A01">
              <w:rPr>
                <w:rFonts w:ascii="David" w:eastAsia="Times New Roman" w:hAnsi="David" w:cs="David"/>
                <w:sz w:val="28"/>
                <w:szCs w:val="28"/>
                <w:rtl/>
              </w:rPr>
              <w:t>2. אביבית רביע</w:t>
            </w:r>
          </w:p>
        </w:tc>
      </w:tr>
    </w:tbl>
    <w:p w:rsidR="003A5A01" w:rsidRPr="003A5A01" w:rsidRDefault="003A5A01" w:rsidP="003A5A01">
      <w:pPr>
        <w:spacing w:before="100" w:beforeAutospacing="1" w:after="100" w:afterAutospacing="1" w:line="240" w:lineRule="auto"/>
        <w:rPr>
          <w:rFonts w:ascii="Arial" w:eastAsia="Times New Roman" w:hAnsi="Arial" w:cs="Arial"/>
          <w:color w:val="404040"/>
          <w:sz w:val="20"/>
          <w:szCs w:val="20"/>
          <w:rtl/>
        </w:rPr>
      </w:pPr>
      <w:r w:rsidRPr="003A5A01">
        <w:rPr>
          <w:rFonts w:ascii="Arial" w:eastAsia="Times New Roman" w:hAnsi="Arial" w:cs="Arial"/>
          <w:color w:val="404040"/>
          <w:sz w:val="20"/>
          <w:szCs w:val="20"/>
        </w:rPr>
        <w:t>                                          </w:t>
      </w:r>
    </w:p>
    <w:tbl>
      <w:tblPr>
        <w:bidiVisual/>
        <w:tblW w:w="0" w:type="auto"/>
        <w:tblCellMar>
          <w:left w:w="0" w:type="dxa"/>
          <w:right w:w="0" w:type="dxa"/>
        </w:tblCellMar>
        <w:tblLook w:val="04A0" w:firstRow="1" w:lastRow="0" w:firstColumn="1" w:lastColumn="0" w:noHBand="0" w:noVBand="1"/>
      </w:tblPr>
      <w:tblGrid>
        <w:gridCol w:w="3199"/>
        <w:gridCol w:w="5107"/>
      </w:tblGrid>
      <w:tr w:rsidR="003A5A01" w:rsidRPr="003A5A01" w:rsidTr="003A5A01">
        <w:tc>
          <w:tcPr>
            <w:tcW w:w="3284" w:type="dxa"/>
            <w:tcBorders>
              <w:top w:val="nil"/>
              <w:left w:val="nil"/>
              <w:bottom w:val="nil"/>
              <w:right w:val="nil"/>
            </w:tcBorders>
            <w:tcMar>
              <w:top w:w="0" w:type="dxa"/>
              <w:left w:w="108" w:type="dxa"/>
              <w:bottom w:w="0" w:type="dxa"/>
              <w:right w:w="108" w:type="dxa"/>
            </w:tcMar>
            <w:hideMark/>
          </w:tcPr>
          <w:p w:rsidR="003A5A01" w:rsidRPr="003A5A01" w:rsidRDefault="003A5A01" w:rsidP="003A5A01">
            <w:pPr>
              <w:spacing w:before="100" w:beforeAutospacing="1" w:after="100" w:afterAutospacing="1" w:line="240" w:lineRule="auto"/>
              <w:rPr>
                <w:rFonts w:ascii="Times New Roman" w:eastAsia="Times New Roman" w:hAnsi="Times New Roman" w:cs="Times New Roman"/>
                <w:sz w:val="24"/>
                <w:szCs w:val="24"/>
                <w:rtl/>
              </w:rPr>
            </w:pPr>
            <w:r w:rsidRPr="003A5A01">
              <w:rPr>
                <w:rFonts w:ascii="Times New Roman" w:eastAsia="Times New Roman" w:hAnsi="Times New Roman" w:cs="Times New Roman"/>
                <w:sz w:val="24"/>
                <w:szCs w:val="24"/>
                <w:rtl/>
              </w:rPr>
              <w:t> </w:t>
            </w:r>
          </w:p>
        </w:tc>
        <w:tc>
          <w:tcPr>
            <w:tcW w:w="5238" w:type="dxa"/>
            <w:tcBorders>
              <w:top w:val="nil"/>
              <w:left w:val="nil"/>
              <w:bottom w:val="nil"/>
              <w:right w:val="nil"/>
            </w:tcBorders>
            <w:tcMar>
              <w:top w:w="0" w:type="dxa"/>
              <w:left w:w="108" w:type="dxa"/>
              <w:bottom w:w="0" w:type="dxa"/>
              <w:right w:w="108" w:type="dxa"/>
            </w:tcMar>
            <w:hideMark/>
          </w:tcPr>
          <w:p w:rsidR="003A5A01" w:rsidRPr="003A5A01" w:rsidRDefault="003A5A01" w:rsidP="003A5A01">
            <w:pPr>
              <w:spacing w:before="100" w:beforeAutospacing="1" w:after="100" w:afterAutospacing="1" w:line="240" w:lineRule="auto"/>
              <w:rPr>
                <w:rFonts w:ascii="Times New Roman" w:eastAsia="Times New Roman" w:hAnsi="Times New Roman" w:cs="Times New Roman"/>
                <w:sz w:val="24"/>
                <w:szCs w:val="24"/>
                <w:rtl/>
              </w:rPr>
            </w:pPr>
            <w:r w:rsidRPr="003A5A01">
              <w:rPr>
                <w:rFonts w:ascii="David" w:eastAsia="Times New Roman" w:hAnsi="David" w:cs="David"/>
                <w:sz w:val="28"/>
                <w:szCs w:val="28"/>
                <w:rtl/>
              </w:rPr>
              <w:t>נ</w:t>
            </w:r>
            <w:r w:rsidRPr="003A5A01">
              <w:rPr>
                <w:rFonts w:ascii="Times New Roman" w:eastAsia="Times New Roman" w:hAnsi="Times New Roman" w:cs="Times New Roman"/>
                <w:sz w:val="24"/>
                <w:szCs w:val="24"/>
              </w:rPr>
              <w:t> </w:t>
            </w:r>
            <w:r w:rsidRPr="003A5A01">
              <w:rPr>
                <w:rFonts w:ascii="David" w:eastAsia="Times New Roman" w:hAnsi="David" w:cs="David"/>
                <w:sz w:val="28"/>
                <w:szCs w:val="28"/>
                <w:rtl/>
              </w:rPr>
              <w:t>ג</w:t>
            </w:r>
            <w:r w:rsidRPr="003A5A01">
              <w:rPr>
                <w:rFonts w:ascii="Times New Roman" w:eastAsia="Times New Roman" w:hAnsi="Times New Roman" w:cs="Times New Roman"/>
                <w:sz w:val="24"/>
                <w:szCs w:val="24"/>
              </w:rPr>
              <w:t> </w:t>
            </w:r>
            <w:r w:rsidRPr="003A5A01">
              <w:rPr>
                <w:rFonts w:ascii="David" w:eastAsia="Times New Roman" w:hAnsi="David" w:cs="David"/>
                <w:sz w:val="28"/>
                <w:szCs w:val="28"/>
                <w:rtl/>
              </w:rPr>
              <w:t>ד</w:t>
            </w:r>
          </w:p>
        </w:tc>
      </w:tr>
    </w:tbl>
    <w:p w:rsidR="003A5A01" w:rsidRPr="003A5A01" w:rsidRDefault="003A5A01" w:rsidP="003A5A01">
      <w:pPr>
        <w:spacing w:before="100" w:beforeAutospacing="1" w:after="100" w:afterAutospacing="1" w:line="240" w:lineRule="auto"/>
        <w:rPr>
          <w:rFonts w:ascii="Arial" w:eastAsia="Times New Roman" w:hAnsi="Arial" w:cs="Arial"/>
          <w:color w:val="404040"/>
          <w:sz w:val="20"/>
          <w:szCs w:val="20"/>
          <w:rtl/>
        </w:rPr>
      </w:pPr>
      <w:r w:rsidRPr="003A5A01">
        <w:rPr>
          <w:rFonts w:ascii="Arial" w:eastAsia="Times New Roman" w:hAnsi="Arial" w:cs="Arial"/>
          <w:color w:val="404040"/>
          <w:sz w:val="20"/>
          <w:szCs w:val="20"/>
        </w:rPr>
        <w:t>                                                                                                    </w:t>
      </w:r>
    </w:p>
    <w:tbl>
      <w:tblPr>
        <w:bidiVisual/>
        <w:tblW w:w="0" w:type="auto"/>
        <w:tblCellMar>
          <w:left w:w="0" w:type="dxa"/>
          <w:right w:w="0" w:type="dxa"/>
        </w:tblCellMar>
        <w:tblLook w:val="04A0" w:firstRow="1" w:lastRow="0" w:firstColumn="1" w:lastColumn="0" w:noHBand="0" w:noVBand="1"/>
      </w:tblPr>
      <w:tblGrid>
        <w:gridCol w:w="3214"/>
        <w:gridCol w:w="5092"/>
      </w:tblGrid>
      <w:tr w:rsidR="003A5A01" w:rsidRPr="003A5A01" w:rsidTr="003A5A01">
        <w:tc>
          <w:tcPr>
            <w:tcW w:w="3284" w:type="dxa"/>
            <w:tcBorders>
              <w:top w:val="nil"/>
              <w:left w:val="nil"/>
              <w:bottom w:val="nil"/>
              <w:right w:val="nil"/>
            </w:tcBorders>
            <w:tcMar>
              <w:top w:w="0" w:type="dxa"/>
              <w:left w:w="108" w:type="dxa"/>
              <w:bottom w:w="0" w:type="dxa"/>
              <w:right w:w="108" w:type="dxa"/>
            </w:tcMar>
            <w:hideMark/>
          </w:tcPr>
          <w:p w:rsidR="003A5A01" w:rsidRPr="003A5A01" w:rsidRDefault="003A5A01" w:rsidP="003A5A01">
            <w:pPr>
              <w:spacing w:before="100" w:beforeAutospacing="1" w:after="100" w:afterAutospacing="1" w:line="240" w:lineRule="auto"/>
              <w:rPr>
                <w:rFonts w:ascii="Times New Roman" w:eastAsia="Times New Roman" w:hAnsi="Times New Roman" w:cs="Times New Roman"/>
                <w:sz w:val="24"/>
                <w:szCs w:val="24"/>
                <w:rtl/>
              </w:rPr>
            </w:pPr>
            <w:r w:rsidRPr="003A5A01">
              <w:rPr>
                <w:rFonts w:ascii="David" w:eastAsia="Times New Roman" w:hAnsi="David" w:cs="David"/>
                <w:sz w:val="28"/>
                <w:szCs w:val="28"/>
                <w:rtl/>
              </w:rPr>
              <w:t>המשיבים:</w:t>
            </w:r>
          </w:p>
        </w:tc>
        <w:tc>
          <w:tcPr>
            <w:tcW w:w="5238" w:type="dxa"/>
            <w:tcBorders>
              <w:top w:val="nil"/>
              <w:left w:val="nil"/>
              <w:bottom w:val="nil"/>
              <w:right w:val="nil"/>
            </w:tcBorders>
            <w:tcMar>
              <w:top w:w="0" w:type="dxa"/>
              <w:left w:w="108" w:type="dxa"/>
              <w:bottom w:w="0" w:type="dxa"/>
              <w:right w:w="108" w:type="dxa"/>
            </w:tcMar>
            <w:hideMark/>
          </w:tcPr>
          <w:p w:rsidR="003A5A01" w:rsidRPr="003A5A01" w:rsidRDefault="003A5A01" w:rsidP="003A5A01">
            <w:pPr>
              <w:spacing w:before="100" w:beforeAutospacing="1" w:after="100" w:afterAutospacing="1" w:line="240" w:lineRule="auto"/>
              <w:rPr>
                <w:rFonts w:ascii="Times New Roman" w:eastAsia="Times New Roman" w:hAnsi="Times New Roman" w:cs="Times New Roman"/>
                <w:sz w:val="24"/>
                <w:szCs w:val="24"/>
                <w:rtl/>
              </w:rPr>
            </w:pPr>
            <w:r w:rsidRPr="003A5A01">
              <w:rPr>
                <w:rFonts w:ascii="David" w:eastAsia="Times New Roman" w:hAnsi="David" w:cs="David"/>
                <w:sz w:val="28"/>
                <w:szCs w:val="28"/>
                <w:rtl/>
              </w:rPr>
              <w:t>1. השר לשירותי דת</w:t>
            </w:r>
          </w:p>
        </w:tc>
      </w:tr>
      <w:tr w:rsidR="003A5A01" w:rsidRPr="003A5A01" w:rsidTr="003A5A01">
        <w:tc>
          <w:tcPr>
            <w:tcW w:w="3284" w:type="dxa"/>
            <w:tcBorders>
              <w:top w:val="nil"/>
              <w:left w:val="nil"/>
              <w:bottom w:val="nil"/>
              <w:right w:val="nil"/>
            </w:tcBorders>
            <w:tcMar>
              <w:top w:w="0" w:type="dxa"/>
              <w:left w:w="108" w:type="dxa"/>
              <w:bottom w:w="0" w:type="dxa"/>
              <w:right w:w="108" w:type="dxa"/>
            </w:tcMar>
            <w:hideMark/>
          </w:tcPr>
          <w:p w:rsidR="003A5A01" w:rsidRPr="003A5A01" w:rsidRDefault="003A5A01" w:rsidP="003A5A01">
            <w:pPr>
              <w:spacing w:before="100" w:beforeAutospacing="1" w:after="100" w:afterAutospacing="1" w:line="240" w:lineRule="auto"/>
              <w:rPr>
                <w:rFonts w:ascii="Times New Roman" w:eastAsia="Times New Roman" w:hAnsi="Times New Roman" w:cs="Times New Roman"/>
                <w:sz w:val="24"/>
                <w:szCs w:val="24"/>
                <w:rtl/>
              </w:rPr>
            </w:pPr>
            <w:r w:rsidRPr="003A5A01">
              <w:rPr>
                <w:rFonts w:ascii="Times New Roman" w:eastAsia="Times New Roman" w:hAnsi="Times New Roman" w:cs="Times New Roman"/>
                <w:sz w:val="24"/>
                <w:szCs w:val="24"/>
                <w:rtl/>
              </w:rPr>
              <w:t> </w:t>
            </w:r>
          </w:p>
        </w:tc>
        <w:tc>
          <w:tcPr>
            <w:tcW w:w="5238" w:type="dxa"/>
            <w:tcBorders>
              <w:top w:val="nil"/>
              <w:left w:val="nil"/>
              <w:bottom w:val="nil"/>
              <w:right w:val="nil"/>
            </w:tcBorders>
            <w:tcMar>
              <w:top w:w="0" w:type="dxa"/>
              <w:left w:w="108" w:type="dxa"/>
              <w:bottom w:w="0" w:type="dxa"/>
              <w:right w:w="108" w:type="dxa"/>
            </w:tcMar>
            <w:hideMark/>
          </w:tcPr>
          <w:p w:rsidR="003A5A01" w:rsidRPr="003A5A01" w:rsidRDefault="003A5A01" w:rsidP="003A5A01">
            <w:pPr>
              <w:spacing w:before="100" w:beforeAutospacing="1" w:after="100" w:afterAutospacing="1" w:line="240" w:lineRule="auto"/>
              <w:rPr>
                <w:rFonts w:ascii="Times New Roman" w:eastAsia="Times New Roman" w:hAnsi="Times New Roman" w:cs="Times New Roman"/>
                <w:sz w:val="24"/>
                <w:szCs w:val="24"/>
                <w:rtl/>
              </w:rPr>
            </w:pPr>
            <w:r w:rsidRPr="003A5A01">
              <w:rPr>
                <w:rFonts w:ascii="David" w:eastAsia="Times New Roman" w:hAnsi="David" w:cs="David"/>
                <w:sz w:val="28"/>
                <w:szCs w:val="28"/>
                <w:rtl/>
              </w:rPr>
              <w:t>2. הרבנות הראשית לישראל</w:t>
            </w:r>
          </w:p>
        </w:tc>
      </w:tr>
    </w:tbl>
    <w:p w:rsidR="003A5A01" w:rsidRPr="003A5A01" w:rsidRDefault="003A5A01" w:rsidP="003A5A01">
      <w:pPr>
        <w:spacing w:before="100" w:beforeAutospacing="1" w:after="100" w:afterAutospacing="1" w:line="240" w:lineRule="auto"/>
        <w:rPr>
          <w:rFonts w:ascii="Arial" w:eastAsia="Times New Roman" w:hAnsi="Arial" w:cs="Arial"/>
          <w:color w:val="404040"/>
          <w:sz w:val="20"/>
          <w:szCs w:val="20"/>
          <w:rtl/>
        </w:rPr>
      </w:pPr>
      <w:r w:rsidRPr="003A5A01">
        <w:rPr>
          <w:rFonts w:ascii="FrankRuehl" w:eastAsia="Times New Roman" w:hAnsi="FrankRuehl" w:cs="FrankRuehl"/>
          <w:color w:val="404040"/>
          <w:sz w:val="28"/>
          <w:szCs w:val="28"/>
          <w:rtl/>
        </w:rPr>
        <w:t>                                          </w:t>
      </w:r>
    </w:p>
    <w:tbl>
      <w:tblPr>
        <w:bidiVisual/>
        <w:tblW w:w="0" w:type="auto"/>
        <w:tblInd w:w="3284" w:type="dxa"/>
        <w:tblCellMar>
          <w:left w:w="0" w:type="dxa"/>
          <w:right w:w="0" w:type="dxa"/>
        </w:tblCellMar>
        <w:tblLook w:val="04A0" w:firstRow="1" w:lastRow="0" w:firstColumn="1" w:lastColumn="0" w:noHBand="0" w:noVBand="1"/>
      </w:tblPr>
      <w:tblGrid>
        <w:gridCol w:w="5022"/>
      </w:tblGrid>
      <w:tr w:rsidR="003A5A01" w:rsidRPr="003A5A01" w:rsidTr="003A5A01">
        <w:tc>
          <w:tcPr>
            <w:tcW w:w="5238" w:type="dxa"/>
            <w:tcBorders>
              <w:top w:val="nil"/>
              <w:left w:val="nil"/>
              <w:bottom w:val="nil"/>
              <w:right w:val="nil"/>
            </w:tcBorders>
            <w:tcMar>
              <w:top w:w="0" w:type="dxa"/>
              <w:left w:w="108" w:type="dxa"/>
              <w:bottom w:w="0" w:type="dxa"/>
              <w:right w:w="108" w:type="dxa"/>
            </w:tcMar>
            <w:hideMark/>
          </w:tcPr>
          <w:p w:rsidR="003A5A01" w:rsidRPr="003A5A01" w:rsidRDefault="003A5A01" w:rsidP="003A5A01">
            <w:pPr>
              <w:spacing w:before="100" w:beforeAutospacing="1" w:after="100" w:afterAutospacing="1" w:line="240" w:lineRule="auto"/>
              <w:rPr>
                <w:rFonts w:ascii="Times New Roman" w:eastAsia="Times New Roman" w:hAnsi="Times New Roman" w:cs="Times New Roman"/>
                <w:sz w:val="24"/>
                <w:szCs w:val="24"/>
                <w:rtl/>
              </w:rPr>
            </w:pPr>
            <w:r w:rsidRPr="003A5A01">
              <w:rPr>
                <w:rFonts w:ascii="David" w:eastAsia="Times New Roman" w:hAnsi="David" w:cs="David"/>
                <w:sz w:val="24"/>
                <w:szCs w:val="24"/>
                <w:rtl/>
              </w:rPr>
              <w:t>עתירה למתן צו על-תנאי</w:t>
            </w:r>
          </w:p>
        </w:tc>
      </w:tr>
    </w:tbl>
    <w:p w:rsidR="003A5A01" w:rsidRPr="003A5A01" w:rsidRDefault="003A5A01" w:rsidP="003A5A01">
      <w:pPr>
        <w:spacing w:before="100" w:beforeAutospacing="1" w:after="100" w:afterAutospacing="1" w:line="240" w:lineRule="auto"/>
        <w:rPr>
          <w:rFonts w:ascii="Arial" w:eastAsia="Times New Roman" w:hAnsi="Arial" w:cs="Arial"/>
          <w:color w:val="404040"/>
          <w:sz w:val="20"/>
          <w:szCs w:val="20"/>
          <w:rtl/>
        </w:rPr>
      </w:pPr>
      <w:r w:rsidRPr="003A5A01">
        <w:rPr>
          <w:rFonts w:ascii="FrankRuehl" w:eastAsia="Times New Roman" w:hAnsi="FrankRuehl" w:cs="FrankRuehl"/>
          <w:color w:val="404040"/>
          <w:sz w:val="28"/>
          <w:szCs w:val="28"/>
          <w:rtl/>
        </w:rPr>
        <w:t>                                          </w:t>
      </w:r>
    </w:p>
    <w:tbl>
      <w:tblPr>
        <w:bidiVisual/>
        <w:tblW w:w="0" w:type="auto"/>
        <w:tblCellMar>
          <w:left w:w="0" w:type="dxa"/>
          <w:right w:w="0" w:type="dxa"/>
        </w:tblCellMar>
        <w:tblLook w:val="04A0" w:firstRow="1" w:lastRow="0" w:firstColumn="1" w:lastColumn="0" w:noHBand="0" w:noVBand="1"/>
      </w:tblPr>
      <w:tblGrid>
        <w:gridCol w:w="3215"/>
        <w:gridCol w:w="5091"/>
      </w:tblGrid>
      <w:tr w:rsidR="003A5A01" w:rsidRPr="003A5A01" w:rsidTr="003A5A01">
        <w:tc>
          <w:tcPr>
            <w:tcW w:w="3284" w:type="dxa"/>
            <w:tcBorders>
              <w:top w:val="nil"/>
              <w:left w:val="nil"/>
              <w:bottom w:val="nil"/>
              <w:right w:val="nil"/>
            </w:tcBorders>
            <w:tcMar>
              <w:top w:w="0" w:type="dxa"/>
              <w:left w:w="108" w:type="dxa"/>
              <w:bottom w:w="0" w:type="dxa"/>
              <w:right w:w="108" w:type="dxa"/>
            </w:tcMar>
            <w:hideMark/>
          </w:tcPr>
          <w:p w:rsidR="003A5A01" w:rsidRPr="003A5A01" w:rsidRDefault="003A5A01" w:rsidP="003A5A01">
            <w:pPr>
              <w:spacing w:before="100" w:beforeAutospacing="1" w:after="100" w:afterAutospacing="1" w:line="240" w:lineRule="auto"/>
              <w:rPr>
                <w:rFonts w:ascii="Times New Roman" w:eastAsia="Times New Roman" w:hAnsi="Times New Roman" w:cs="Times New Roman"/>
                <w:sz w:val="24"/>
                <w:szCs w:val="24"/>
                <w:rtl/>
              </w:rPr>
            </w:pPr>
            <w:r w:rsidRPr="003A5A01">
              <w:rPr>
                <w:rFonts w:ascii="David" w:eastAsia="Times New Roman" w:hAnsi="David" w:cs="David"/>
                <w:sz w:val="28"/>
                <w:szCs w:val="28"/>
                <w:rtl/>
              </w:rPr>
              <w:t>בשם העותרות:</w:t>
            </w:r>
          </w:p>
        </w:tc>
        <w:tc>
          <w:tcPr>
            <w:tcW w:w="5238" w:type="dxa"/>
            <w:tcBorders>
              <w:top w:val="nil"/>
              <w:left w:val="nil"/>
              <w:bottom w:val="nil"/>
              <w:right w:val="nil"/>
            </w:tcBorders>
            <w:tcMar>
              <w:top w:w="0" w:type="dxa"/>
              <w:left w:w="108" w:type="dxa"/>
              <w:bottom w:w="0" w:type="dxa"/>
              <w:right w:w="108" w:type="dxa"/>
            </w:tcMar>
            <w:hideMark/>
          </w:tcPr>
          <w:p w:rsidR="003A5A01" w:rsidRPr="003A5A01" w:rsidRDefault="003A5A01" w:rsidP="003A5A01">
            <w:pPr>
              <w:spacing w:before="100" w:beforeAutospacing="1" w:after="100" w:afterAutospacing="1" w:line="240" w:lineRule="auto"/>
              <w:rPr>
                <w:rFonts w:ascii="Times New Roman" w:eastAsia="Times New Roman" w:hAnsi="Times New Roman" w:cs="Times New Roman"/>
                <w:sz w:val="24"/>
                <w:szCs w:val="24"/>
                <w:rtl/>
              </w:rPr>
            </w:pPr>
            <w:r w:rsidRPr="003A5A01">
              <w:rPr>
                <w:rFonts w:ascii="David" w:eastAsia="Times New Roman" w:hAnsi="David" w:cs="David"/>
                <w:sz w:val="28"/>
                <w:szCs w:val="28"/>
                <w:rtl/>
              </w:rPr>
              <w:t xml:space="preserve">עו"ד אילן </w:t>
            </w:r>
            <w:proofErr w:type="spellStart"/>
            <w:r w:rsidRPr="003A5A01">
              <w:rPr>
                <w:rFonts w:ascii="David" w:eastAsia="Times New Roman" w:hAnsi="David" w:cs="David"/>
                <w:sz w:val="28"/>
                <w:szCs w:val="28"/>
                <w:rtl/>
              </w:rPr>
              <w:t>בומבך</w:t>
            </w:r>
            <w:proofErr w:type="spellEnd"/>
          </w:p>
        </w:tc>
      </w:tr>
    </w:tbl>
    <w:p w:rsidR="003A5A01" w:rsidRPr="003A5A01" w:rsidRDefault="003A5A01" w:rsidP="003A5A01">
      <w:pPr>
        <w:spacing w:before="100" w:beforeAutospacing="1" w:after="100" w:afterAutospacing="1" w:line="240" w:lineRule="auto"/>
        <w:rPr>
          <w:rFonts w:ascii="Arial" w:eastAsia="Times New Roman" w:hAnsi="Arial" w:cs="Arial"/>
          <w:color w:val="404040"/>
          <w:sz w:val="20"/>
          <w:szCs w:val="20"/>
          <w:rtl/>
        </w:rPr>
      </w:pPr>
      <w:r w:rsidRPr="003A5A01">
        <w:rPr>
          <w:rFonts w:ascii="Arial" w:eastAsia="Times New Roman" w:hAnsi="Arial" w:cs="Arial"/>
          <w:color w:val="404040"/>
          <w:sz w:val="20"/>
          <w:szCs w:val="20"/>
          <w:rtl/>
        </w:rPr>
        <w:t> </w:t>
      </w:r>
    </w:p>
    <w:p w:rsidR="003A5A01" w:rsidRPr="003A5A01" w:rsidRDefault="003A5A01" w:rsidP="003A5A01">
      <w:pPr>
        <w:spacing w:before="100" w:beforeAutospacing="1" w:after="100" w:afterAutospacing="1" w:line="240" w:lineRule="auto"/>
        <w:rPr>
          <w:rFonts w:ascii="Arial" w:eastAsia="Times New Roman" w:hAnsi="Arial" w:cs="Arial"/>
          <w:color w:val="404040"/>
          <w:sz w:val="20"/>
          <w:szCs w:val="20"/>
          <w:rtl/>
        </w:rPr>
      </w:pPr>
      <w:r w:rsidRPr="003A5A01">
        <w:rPr>
          <w:rFonts w:ascii="Arial" w:eastAsia="Times New Roman" w:hAnsi="Arial" w:cs="Arial"/>
          <w:color w:val="404040"/>
          <w:sz w:val="20"/>
          <w:szCs w:val="20"/>
          <w:rtl/>
        </w:rPr>
        <w:t> </w:t>
      </w:r>
    </w:p>
    <w:tbl>
      <w:tblPr>
        <w:bidiVisual/>
        <w:tblW w:w="0" w:type="auto"/>
        <w:tblCellMar>
          <w:left w:w="0" w:type="dxa"/>
          <w:right w:w="0" w:type="dxa"/>
        </w:tblCellMar>
        <w:tblLook w:val="04A0" w:firstRow="1" w:lastRow="0" w:firstColumn="1" w:lastColumn="0" w:noHBand="0" w:noVBand="1"/>
      </w:tblPr>
      <w:tblGrid>
        <w:gridCol w:w="3216"/>
        <w:gridCol w:w="5090"/>
      </w:tblGrid>
      <w:tr w:rsidR="003A5A01" w:rsidRPr="003A5A01" w:rsidTr="003A5A01">
        <w:tc>
          <w:tcPr>
            <w:tcW w:w="3284" w:type="dxa"/>
            <w:tcBorders>
              <w:top w:val="nil"/>
              <w:left w:val="nil"/>
              <w:bottom w:val="nil"/>
              <w:right w:val="nil"/>
            </w:tcBorders>
            <w:tcMar>
              <w:top w:w="0" w:type="dxa"/>
              <w:left w:w="108" w:type="dxa"/>
              <w:bottom w:w="0" w:type="dxa"/>
              <w:right w:w="108" w:type="dxa"/>
            </w:tcMar>
            <w:hideMark/>
          </w:tcPr>
          <w:p w:rsidR="003A5A01" w:rsidRPr="003A5A01" w:rsidRDefault="003A5A01" w:rsidP="003A5A01">
            <w:pPr>
              <w:spacing w:before="100" w:beforeAutospacing="1" w:after="100" w:afterAutospacing="1" w:line="240" w:lineRule="auto"/>
              <w:rPr>
                <w:rFonts w:ascii="Times New Roman" w:eastAsia="Times New Roman" w:hAnsi="Times New Roman" w:cs="Times New Roman"/>
                <w:sz w:val="24"/>
                <w:szCs w:val="24"/>
                <w:rtl/>
              </w:rPr>
            </w:pPr>
            <w:r w:rsidRPr="003A5A01">
              <w:rPr>
                <w:rFonts w:ascii="David" w:eastAsia="Times New Roman" w:hAnsi="David" w:cs="David"/>
                <w:sz w:val="28"/>
                <w:szCs w:val="28"/>
                <w:rtl/>
              </w:rPr>
              <w:t>בשם המשיבים:</w:t>
            </w:r>
          </w:p>
        </w:tc>
        <w:tc>
          <w:tcPr>
            <w:tcW w:w="5238" w:type="dxa"/>
            <w:tcBorders>
              <w:top w:val="nil"/>
              <w:left w:val="nil"/>
              <w:bottom w:val="nil"/>
              <w:right w:val="nil"/>
            </w:tcBorders>
            <w:tcMar>
              <w:top w:w="0" w:type="dxa"/>
              <w:left w:w="108" w:type="dxa"/>
              <w:bottom w:w="0" w:type="dxa"/>
              <w:right w:w="108" w:type="dxa"/>
            </w:tcMar>
            <w:hideMark/>
          </w:tcPr>
          <w:p w:rsidR="003A5A01" w:rsidRPr="003A5A01" w:rsidRDefault="003A5A01" w:rsidP="003A5A01">
            <w:pPr>
              <w:spacing w:before="100" w:beforeAutospacing="1" w:after="100" w:afterAutospacing="1" w:line="240" w:lineRule="auto"/>
              <w:rPr>
                <w:rFonts w:ascii="Times New Roman" w:eastAsia="Times New Roman" w:hAnsi="Times New Roman" w:cs="Times New Roman"/>
                <w:sz w:val="24"/>
                <w:szCs w:val="24"/>
                <w:rtl/>
              </w:rPr>
            </w:pPr>
            <w:r w:rsidRPr="003A5A01">
              <w:rPr>
                <w:rFonts w:ascii="David" w:eastAsia="Times New Roman" w:hAnsi="David" w:cs="David"/>
                <w:sz w:val="28"/>
                <w:szCs w:val="28"/>
                <w:rtl/>
              </w:rPr>
              <w:t xml:space="preserve">עו"ד רועי </w:t>
            </w:r>
            <w:proofErr w:type="spellStart"/>
            <w:r w:rsidRPr="003A5A01">
              <w:rPr>
                <w:rFonts w:ascii="David" w:eastAsia="Times New Roman" w:hAnsi="David" w:cs="David"/>
                <w:sz w:val="28"/>
                <w:szCs w:val="28"/>
                <w:rtl/>
              </w:rPr>
              <w:t>שויקה</w:t>
            </w:r>
            <w:proofErr w:type="spellEnd"/>
          </w:p>
        </w:tc>
      </w:tr>
    </w:tbl>
    <w:p w:rsidR="003A5A01" w:rsidRPr="003A5A01" w:rsidRDefault="003A5A01" w:rsidP="003A5A01">
      <w:pPr>
        <w:spacing w:before="100" w:beforeAutospacing="1" w:after="100" w:afterAutospacing="1" w:line="240" w:lineRule="auto"/>
        <w:rPr>
          <w:rFonts w:ascii="Arial" w:eastAsia="Times New Roman" w:hAnsi="Arial" w:cs="Arial"/>
          <w:color w:val="404040"/>
          <w:sz w:val="20"/>
          <w:szCs w:val="20"/>
          <w:rtl/>
        </w:rPr>
      </w:pPr>
      <w:r w:rsidRPr="003A5A01">
        <w:rPr>
          <w:rFonts w:ascii="Arial" w:eastAsia="Times New Roman" w:hAnsi="Arial" w:cs="Arial"/>
          <w:color w:val="404040"/>
          <w:sz w:val="20"/>
          <w:szCs w:val="20"/>
          <w:rtl/>
        </w:rPr>
        <w:t> </w:t>
      </w:r>
    </w:p>
    <w:p w:rsidR="003A5A01" w:rsidRPr="003A5A01" w:rsidRDefault="003A5A01" w:rsidP="003A5A01">
      <w:pPr>
        <w:spacing w:before="100" w:beforeAutospacing="1" w:after="100" w:afterAutospacing="1" w:line="240" w:lineRule="auto"/>
        <w:rPr>
          <w:rFonts w:ascii="Arial" w:eastAsia="Times New Roman" w:hAnsi="Arial" w:cs="Arial"/>
          <w:color w:val="404040"/>
          <w:sz w:val="20"/>
          <w:szCs w:val="20"/>
          <w:rtl/>
        </w:rPr>
      </w:pPr>
      <w:r w:rsidRPr="003A5A01">
        <w:rPr>
          <w:rFonts w:ascii="Arial" w:eastAsia="Times New Roman" w:hAnsi="Arial" w:cs="Arial"/>
          <w:color w:val="404040"/>
          <w:sz w:val="20"/>
          <w:szCs w:val="20"/>
          <w:rtl/>
        </w:rPr>
        <w:t> </w:t>
      </w:r>
    </w:p>
    <w:tbl>
      <w:tblPr>
        <w:bidiVisual/>
        <w:tblW w:w="0" w:type="auto"/>
        <w:tblCellMar>
          <w:left w:w="0" w:type="dxa"/>
          <w:right w:w="0" w:type="dxa"/>
        </w:tblCellMar>
        <w:tblLook w:val="04A0" w:firstRow="1" w:lastRow="0" w:firstColumn="1" w:lastColumn="0" w:noHBand="0" w:noVBand="1"/>
      </w:tblPr>
      <w:tblGrid>
        <w:gridCol w:w="8306"/>
      </w:tblGrid>
      <w:tr w:rsidR="003A5A01" w:rsidRPr="003A5A01" w:rsidTr="003A5A01">
        <w:tc>
          <w:tcPr>
            <w:tcW w:w="9837" w:type="dxa"/>
            <w:tcBorders>
              <w:top w:val="nil"/>
              <w:left w:val="nil"/>
              <w:bottom w:val="nil"/>
              <w:right w:val="nil"/>
            </w:tcBorders>
            <w:tcMar>
              <w:top w:w="0" w:type="dxa"/>
              <w:left w:w="108" w:type="dxa"/>
              <w:bottom w:w="0" w:type="dxa"/>
              <w:right w:w="108" w:type="dxa"/>
            </w:tcMar>
            <w:hideMark/>
          </w:tcPr>
          <w:p w:rsidR="003A5A01" w:rsidRPr="003A5A01" w:rsidRDefault="003A5A01" w:rsidP="003A5A01">
            <w:pPr>
              <w:spacing w:before="100" w:beforeAutospacing="1" w:after="100" w:afterAutospacing="1" w:line="240" w:lineRule="auto"/>
              <w:rPr>
                <w:rFonts w:ascii="Times New Roman" w:eastAsia="Times New Roman" w:hAnsi="Times New Roman" w:cs="Times New Roman"/>
                <w:sz w:val="24"/>
                <w:szCs w:val="24"/>
                <w:rtl/>
              </w:rPr>
            </w:pPr>
            <w:bookmarkStart w:id="2" w:name="Protocol"/>
            <w:bookmarkStart w:id="3" w:name="secretary"/>
            <w:bookmarkEnd w:id="2"/>
            <w:bookmarkEnd w:id="3"/>
            <w:r w:rsidRPr="003A5A01">
              <w:rPr>
                <w:rFonts w:ascii="David" w:eastAsia="Times New Roman" w:hAnsi="David" w:cs="David"/>
                <w:b/>
                <w:bCs/>
                <w:sz w:val="28"/>
                <w:szCs w:val="28"/>
                <w:rtl/>
              </w:rPr>
              <w:t>פסק דין</w:t>
            </w:r>
          </w:p>
        </w:tc>
      </w:tr>
    </w:tbl>
    <w:p w:rsidR="003A5A01" w:rsidRPr="003A5A01" w:rsidRDefault="003A5A01" w:rsidP="003A5A01">
      <w:pPr>
        <w:spacing w:before="100" w:beforeAutospacing="1" w:after="100" w:afterAutospacing="1" w:line="240" w:lineRule="auto"/>
        <w:rPr>
          <w:rFonts w:ascii="Arial" w:eastAsia="Times New Roman" w:hAnsi="Arial" w:cs="Arial"/>
          <w:color w:val="404040"/>
          <w:sz w:val="20"/>
          <w:szCs w:val="20"/>
          <w:rtl/>
        </w:rPr>
      </w:pPr>
      <w:bookmarkStart w:id="4" w:name="Writer_Name"/>
      <w:bookmarkEnd w:id="4"/>
      <w:r w:rsidRPr="003A5A01">
        <w:rPr>
          <w:rFonts w:ascii="Miriam" w:eastAsia="Times New Roman" w:hAnsi="Miriam" w:cs="Miriam"/>
          <w:color w:val="404040"/>
          <w:sz w:val="10"/>
          <w:szCs w:val="10"/>
          <w:u w:val="single"/>
          <w:rtl/>
        </w:rPr>
        <w:t> </w:t>
      </w:r>
    </w:p>
    <w:p w:rsidR="003A5A01" w:rsidRPr="003A5A01" w:rsidRDefault="003A5A01" w:rsidP="003A5A01">
      <w:pPr>
        <w:spacing w:before="100" w:beforeAutospacing="1" w:after="100" w:afterAutospacing="1" w:line="240" w:lineRule="auto"/>
        <w:rPr>
          <w:rFonts w:ascii="Arial" w:eastAsia="Times New Roman" w:hAnsi="Arial" w:cs="Arial"/>
          <w:color w:val="404040"/>
          <w:sz w:val="20"/>
          <w:szCs w:val="20"/>
          <w:rtl/>
        </w:rPr>
      </w:pPr>
      <w:bookmarkStart w:id="5" w:name="Start_Write"/>
      <w:bookmarkEnd w:id="5"/>
      <w:r w:rsidRPr="003A5A01">
        <w:rPr>
          <w:rFonts w:ascii="Arial" w:eastAsia="Times New Roman" w:hAnsi="Arial" w:cs="Arial"/>
          <w:color w:val="404040"/>
          <w:sz w:val="20"/>
          <w:szCs w:val="20"/>
          <w:rtl/>
        </w:rPr>
        <w:t> </w:t>
      </w:r>
    </w:p>
    <w:p w:rsidR="003A5A01" w:rsidRPr="003A5A01" w:rsidRDefault="003A5A01" w:rsidP="003A5A01">
      <w:pPr>
        <w:spacing w:before="100" w:beforeAutospacing="1" w:after="100" w:afterAutospacing="1" w:line="240" w:lineRule="auto"/>
        <w:rPr>
          <w:rFonts w:ascii="Arial" w:eastAsia="Times New Roman" w:hAnsi="Arial" w:cs="Arial"/>
          <w:color w:val="404040"/>
          <w:sz w:val="20"/>
          <w:szCs w:val="20"/>
          <w:rtl/>
        </w:rPr>
      </w:pPr>
      <w:r w:rsidRPr="003A5A01">
        <w:rPr>
          <w:rFonts w:ascii="Miriam" w:eastAsia="Times New Roman" w:hAnsi="Miriam" w:cs="Miriam"/>
          <w:color w:val="404040"/>
          <w:sz w:val="24"/>
          <w:szCs w:val="24"/>
          <w:u w:val="single"/>
          <w:rtl/>
        </w:rPr>
        <w:lastRenderedPageBreak/>
        <w:t xml:space="preserve">השופט נ' </w:t>
      </w:r>
      <w:proofErr w:type="spellStart"/>
      <w:r w:rsidRPr="003A5A01">
        <w:rPr>
          <w:rFonts w:ascii="Miriam" w:eastAsia="Times New Roman" w:hAnsi="Miriam" w:cs="Miriam"/>
          <w:color w:val="404040"/>
          <w:sz w:val="24"/>
          <w:szCs w:val="24"/>
          <w:u w:val="single"/>
          <w:rtl/>
        </w:rPr>
        <w:t>סולברג</w:t>
      </w:r>
      <w:proofErr w:type="spellEnd"/>
      <w:r w:rsidRPr="003A5A01">
        <w:rPr>
          <w:rFonts w:ascii="Miriam" w:eastAsia="Times New Roman" w:hAnsi="Miriam" w:cs="Miriam"/>
          <w:color w:val="404040"/>
          <w:sz w:val="24"/>
          <w:szCs w:val="24"/>
          <w:rtl/>
        </w:rPr>
        <w:t>:</w:t>
      </w:r>
    </w:p>
    <w:p w:rsidR="003A5A01" w:rsidRPr="003A5A01" w:rsidRDefault="003A5A01" w:rsidP="003A5A01">
      <w:pPr>
        <w:spacing w:before="100" w:beforeAutospacing="1" w:after="100" w:afterAutospacing="1" w:line="240" w:lineRule="auto"/>
        <w:rPr>
          <w:rFonts w:ascii="Arial" w:eastAsia="Times New Roman" w:hAnsi="Arial" w:cs="Arial"/>
          <w:color w:val="404040"/>
          <w:sz w:val="20"/>
          <w:szCs w:val="20"/>
          <w:rtl/>
        </w:rPr>
      </w:pPr>
      <w:r w:rsidRPr="003A5A01">
        <w:rPr>
          <w:rFonts w:ascii="Arial" w:eastAsia="Times New Roman" w:hAnsi="Arial" w:cs="Arial"/>
          <w:color w:val="404040"/>
          <w:sz w:val="20"/>
          <w:szCs w:val="20"/>
          <w:rtl/>
        </w:rPr>
        <w:t> </w:t>
      </w:r>
    </w:p>
    <w:p w:rsidR="003A5A01" w:rsidRPr="003A5A01" w:rsidRDefault="003A5A01" w:rsidP="003A5A01">
      <w:pPr>
        <w:spacing w:before="100" w:beforeAutospacing="1" w:after="100" w:afterAutospacing="1" w:line="240" w:lineRule="auto"/>
        <w:rPr>
          <w:rFonts w:ascii="Arial" w:eastAsia="Times New Roman" w:hAnsi="Arial" w:cs="Arial"/>
          <w:color w:val="404040"/>
          <w:sz w:val="20"/>
          <w:szCs w:val="20"/>
          <w:rtl/>
        </w:rPr>
      </w:pPr>
      <w:r w:rsidRPr="003A5A01">
        <w:rPr>
          <w:rFonts w:ascii="FrankRuehl" w:eastAsia="Times New Roman" w:hAnsi="FrankRuehl" w:cs="FrankRuehl"/>
          <w:color w:val="404040"/>
          <w:sz w:val="28"/>
          <w:szCs w:val="28"/>
          <w:rtl/>
        </w:rPr>
        <w:t>1.        עתירה למתן צו על-תנאי להורות לשר לשירותי דת ולרבנות הראשית לישראל  לאשר כי </w:t>
      </w:r>
      <w:r w:rsidRPr="003A5A01">
        <w:rPr>
          <w:rFonts w:ascii="Miriam" w:eastAsia="Times New Roman" w:hAnsi="Miriam" w:cs="Miriam"/>
          <w:color w:val="404040"/>
          <w:sz w:val="24"/>
          <w:szCs w:val="24"/>
          <w:rtl/>
        </w:rPr>
        <w:t xml:space="preserve">אמונה – תנועת </w:t>
      </w:r>
      <w:proofErr w:type="spellStart"/>
      <w:r w:rsidRPr="003A5A01">
        <w:rPr>
          <w:rFonts w:ascii="Miriam" w:eastAsia="Times New Roman" w:hAnsi="Miriam" w:cs="Miriam"/>
          <w:color w:val="404040"/>
          <w:sz w:val="24"/>
          <w:szCs w:val="24"/>
          <w:rtl/>
        </w:rPr>
        <w:t>האשה</w:t>
      </w:r>
      <w:proofErr w:type="spellEnd"/>
      <w:r w:rsidRPr="003A5A01">
        <w:rPr>
          <w:rFonts w:ascii="Miriam" w:eastAsia="Times New Roman" w:hAnsi="Miriam" w:cs="Miriam"/>
          <w:color w:val="404040"/>
          <w:sz w:val="24"/>
          <w:szCs w:val="24"/>
          <w:rtl/>
        </w:rPr>
        <w:t xml:space="preserve"> הדתית לאומית</w:t>
      </w:r>
      <w:r w:rsidRPr="003A5A01">
        <w:rPr>
          <w:rFonts w:ascii="FrankRuehl" w:eastAsia="Times New Roman" w:hAnsi="FrankRuehl" w:cs="FrankRuehl"/>
          <w:color w:val="404040"/>
          <w:sz w:val="28"/>
          <w:szCs w:val="28"/>
          <w:rtl/>
        </w:rPr>
        <w:t> היא </w:t>
      </w:r>
      <w:r w:rsidRPr="003A5A01">
        <w:rPr>
          <w:rFonts w:ascii="Miriam" w:eastAsia="Times New Roman" w:hAnsi="Miriam" w:cs="Miriam"/>
          <w:color w:val="404040"/>
          <w:sz w:val="24"/>
          <w:szCs w:val="24"/>
          <w:rtl/>
        </w:rPr>
        <w:t>"מוסד מוכר"</w:t>
      </w:r>
      <w:r w:rsidRPr="003A5A01">
        <w:rPr>
          <w:rFonts w:ascii="FrankRuehl" w:eastAsia="Times New Roman" w:hAnsi="FrankRuehl" w:cs="FrankRuehl"/>
          <w:color w:val="404040"/>
          <w:sz w:val="28"/>
          <w:szCs w:val="28"/>
          <w:rtl/>
        </w:rPr>
        <w:t> לצורך קורס </w:t>
      </w:r>
      <w:r w:rsidRPr="003A5A01">
        <w:rPr>
          <w:rFonts w:ascii="Miriam" w:eastAsia="Times New Roman" w:hAnsi="Miriam" w:cs="Miriam"/>
          <w:color w:val="404040"/>
          <w:sz w:val="24"/>
          <w:szCs w:val="24"/>
          <w:rtl/>
        </w:rPr>
        <w:t>משגיחות כשרות</w:t>
      </w:r>
      <w:r w:rsidRPr="003A5A01">
        <w:rPr>
          <w:rFonts w:ascii="FrankRuehl" w:eastAsia="Times New Roman" w:hAnsi="FrankRuehl" w:cs="FrankRuehl"/>
          <w:color w:val="404040"/>
          <w:sz w:val="28"/>
          <w:szCs w:val="28"/>
          <w:rtl/>
        </w:rPr>
        <w:t> שנערך על-ידה; לאפשר לנשים שעברו את הקורס להיבחן אצל הרבנות הראשית לישראל; למנוע הפליה בין </w:t>
      </w:r>
      <w:r w:rsidRPr="003A5A01">
        <w:rPr>
          <w:rFonts w:ascii="Miriam" w:eastAsia="Times New Roman" w:hAnsi="Miriam" w:cs="Miriam"/>
          <w:color w:val="404040"/>
          <w:sz w:val="24"/>
          <w:szCs w:val="24"/>
          <w:rtl/>
        </w:rPr>
        <w:t>מועמדות</w:t>
      </w:r>
      <w:r w:rsidRPr="003A5A01">
        <w:rPr>
          <w:rFonts w:ascii="FrankRuehl" w:eastAsia="Times New Roman" w:hAnsi="FrankRuehl" w:cs="FrankRuehl"/>
          <w:color w:val="404040"/>
          <w:sz w:val="28"/>
          <w:szCs w:val="28"/>
          <w:rtl/>
        </w:rPr>
        <w:t> לקבלת הסמכה כ</w:t>
      </w:r>
      <w:r w:rsidRPr="003A5A01">
        <w:rPr>
          <w:rFonts w:ascii="Miriam" w:eastAsia="Times New Roman" w:hAnsi="Miriam" w:cs="Miriam"/>
          <w:color w:val="404040"/>
          <w:sz w:val="24"/>
          <w:szCs w:val="24"/>
          <w:rtl/>
        </w:rPr>
        <w:t>משגיחות כשרות</w:t>
      </w:r>
      <w:r w:rsidRPr="003A5A01">
        <w:rPr>
          <w:rFonts w:ascii="FrankRuehl" w:eastAsia="Times New Roman" w:hAnsi="FrankRuehl" w:cs="FrankRuehl"/>
          <w:color w:val="404040"/>
          <w:sz w:val="28"/>
          <w:szCs w:val="28"/>
          <w:rtl/>
        </w:rPr>
        <w:t> לבין </w:t>
      </w:r>
      <w:r w:rsidRPr="003A5A01">
        <w:rPr>
          <w:rFonts w:ascii="Miriam" w:eastAsia="Times New Roman" w:hAnsi="Miriam" w:cs="Miriam"/>
          <w:color w:val="404040"/>
          <w:sz w:val="24"/>
          <w:szCs w:val="24"/>
          <w:rtl/>
        </w:rPr>
        <w:t>מועמדים</w:t>
      </w:r>
      <w:r w:rsidRPr="003A5A01">
        <w:rPr>
          <w:rFonts w:ascii="FrankRuehl" w:eastAsia="Times New Roman" w:hAnsi="FrankRuehl" w:cs="FrankRuehl"/>
          <w:color w:val="404040"/>
          <w:sz w:val="28"/>
          <w:szCs w:val="28"/>
          <w:rtl/>
        </w:rPr>
        <w:t> לקבלת ההסמכה.  </w:t>
      </w:r>
    </w:p>
    <w:p w:rsidR="003A5A01" w:rsidRPr="003A5A01" w:rsidRDefault="003A5A01" w:rsidP="003A5A01">
      <w:pPr>
        <w:spacing w:before="100" w:beforeAutospacing="1" w:after="100" w:afterAutospacing="1" w:line="240" w:lineRule="auto"/>
        <w:rPr>
          <w:rFonts w:ascii="Arial" w:eastAsia="Times New Roman" w:hAnsi="Arial" w:cs="Arial"/>
          <w:color w:val="404040"/>
          <w:sz w:val="20"/>
          <w:szCs w:val="20"/>
          <w:rtl/>
        </w:rPr>
      </w:pPr>
      <w:r w:rsidRPr="003A5A01">
        <w:rPr>
          <w:rFonts w:ascii="Arial" w:eastAsia="Times New Roman" w:hAnsi="Arial" w:cs="Arial"/>
          <w:color w:val="404040"/>
          <w:sz w:val="20"/>
          <w:szCs w:val="20"/>
          <w:rtl/>
        </w:rPr>
        <w:t> </w:t>
      </w:r>
    </w:p>
    <w:p w:rsidR="003A5A01" w:rsidRPr="003A5A01" w:rsidRDefault="003A5A01" w:rsidP="003A5A01">
      <w:pPr>
        <w:spacing w:before="100" w:beforeAutospacing="1" w:after="100" w:afterAutospacing="1" w:line="240" w:lineRule="auto"/>
        <w:rPr>
          <w:rFonts w:ascii="Arial" w:eastAsia="Times New Roman" w:hAnsi="Arial" w:cs="Arial"/>
          <w:color w:val="404040"/>
          <w:sz w:val="20"/>
          <w:szCs w:val="20"/>
          <w:rtl/>
        </w:rPr>
      </w:pPr>
      <w:r w:rsidRPr="003A5A01">
        <w:rPr>
          <w:rFonts w:ascii="FrankRuehl" w:eastAsia="Times New Roman" w:hAnsi="FrankRuehl" w:cs="FrankRuehl"/>
          <w:color w:val="404040"/>
          <w:sz w:val="28"/>
          <w:szCs w:val="28"/>
          <w:rtl/>
        </w:rPr>
        <w:t>2.        עת ארוכה עמדה </w:t>
      </w:r>
      <w:r w:rsidRPr="003A5A01">
        <w:rPr>
          <w:rFonts w:ascii="Miriam" w:eastAsia="Times New Roman" w:hAnsi="Miriam" w:cs="Miriam"/>
          <w:color w:val="404040"/>
          <w:sz w:val="24"/>
          <w:szCs w:val="24"/>
          <w:rtl/>
        </w:rPr>
        <w:t xml:space="preserve">אמונה – תנועת </w:t>
      </w:r>
      <w:proofErr w:type="spellStart"/>
      <w:r w:rsidRPr="003A5A01">
        <w:rPr>
          <w:rFonts w:ascii="Miriam" w:eastAsia="Times New Roman" w:hAnsi="Miriam" w:cs="Miriam"/>
          <w:color w:val="404040"/>
          <w:sz w:val="24"/>
          <w:szCs w:val="24"/>
          <w:rtl/>
        </w:rPr>
        <w:t>האשה</w:t>
      </w:r>
      <w:proofErr w:type="spellEnd"/>
      <w:r w:rsidRPr="003A5A01">
        <w:rPr>
          <w:rFonts w:ascii="Miriam" w:eastAsia="Times New Roman" w:hAnsi="Miriam" w:cs="Miriam"/>
          <w:color w:val="404040"/>
          <w:sz w:val="24"/>
          <w:szCs w:val="24"/>
          <w:rtl/>
        </w:rPr>
        <w:t xml:space="preserve"> הדתית לאומית</w:t>
      </w:r>
      <w:r w:rsidRPr="003A5A01">
        <w:rPr>
          <w:rFonts w:ascii="FrankRuehl" w:eastAsia="Times New Roman" w:hAnsi="FrankRuehl" w:cs="FrankRuehl"/>
          <w:color w:val="404040"/>
          <w:sz w:val="28"/>
          <w:szCs w:val="28"/>
          <w:rtl/>
        </w:rPr>
        <w:t> בדין ודברים עם הרבנות הראשית לישראל, בכתב ובעל-פה, על מנת לזכות באישור ובהכרה בקורס להכשרת משגיחות כשרות. חברי ועדת הכשרות ברבנות הראשית נתנו את דעתם על הסוגיה, תת-ועדה הוקמה, נשמעו קולות מגוונים בסוגיה הנדונה, אך משלא ניתנה תשובה לגוף העניין, הוגשה העתירה. ביני לביני קיימה </w:t>
      </w:r>
      <w:r w:rsidRPr="003A5A01">
        <w:rPr>
          <w:rFonts w:ascii="Miriam" w:eastAsia="Times New Roman" w:hAnsi="Miriam" w:cs="Miriam"/>
          <w:color w:val="404040"/>
          <w:sz w:val="24"/>
          <w:szCs w:val="24"/>
          <w:rtl/>
        </w:rPr>
        <w:t xml:space="preserve">אמונה – תנועת </w:t>
      </w:r>
      <w:proofErr w:type="spellStart"/>
      <w:r w:rsidRPr="003A5A01">
        <w:rPr>
          <w:rFonts w:ascii="Miriam" w:eastAsia="Times New Roman" w:hAnsi="Miriam" w:cs="Miriam"/>
          <w:color w:val="404040"/>
          <w:sz w:val="24"/>
          <w:szCs w:val="24"/>
          <w:rtl/>
        </w:rPr>
        <w:t>האשה</w:t>
      </w:r>
      <w:proofErr w:type="spellEnd"/>
      <w:r w:rsidRPr="003A5A01">
        <w:rPr>
          <w:rFonts w:ascii="Miriam" w:eastAsia="Times New Roman" w:hAnsi="Miriam" w:cs="Miriam"/>
          <w:color w:val="404040"/>
          <w:sz w:val="24"/>
          <w:szCs w:val="24"/>
          <w:rtl/>
        </w:rPr>
        <w:t xml:space="preserve"> הדתית לאומית</w:t>
      </w:r>
      <w:r w:rsidRPr="003A5A01">
        <w:rPr>
          <w:rFonts w:ascii="FrankRuehl" w:eastAsia="Times New Roman" w:hAnsi="FrankRuehl" w:cs="FrankRuehl"/>
          <w:color w:val="404040"/>
          <w:sz w:val="28"/>
          <w:szCs w:val="28"/>
          <w:rtl/>
        </w:rPr>
        <w:t xml:space="preserve"> קורס להכשרת משגיחות כשרות, 16 משתתפות סיימו אותו, בכללן העותרת 2.  טענות רבות טענו העותרות בעתירתן, בין היתר הפנו למכתבו מיום כ"ד אדר תשע"ג של הרב דוב ליאור אל הרבנית מרים </w:t>
      </w:r>
      <w:proofErr w:type="spellStart"/>
      <w:r w:rsidRPr="003A5A01">
        <w:rPr>
          <w:rFonts w:ascii="FrankRuehl" w:eastAsia="Times New Roman" w:hAnsi="FrankRuehl" w:cs="FrankRuehl"/>
          <w:color w:val="404040"/>
          <w:sz w:val="28"/>
          <w:szCs w:val="28"/>
          <w:rtl/>
        </w:rPr>
        <w:t>גולדפישר</w:t>
      </w:r>
      <w:proofErr w:type="spellEnd"/>
      <w:r w:rsidRPr="003A5A01">
        <w:rPr>
          <w:rFonts w:ascii="FrankRuehl" w:eastAsia="Times New Roman" w:hAnsi="FrankRuehl" w:cs="FrankRuehl"/>
          <w:color w:val="404040"/>
          <w:sz w:val="28"/>
          <w:szCs w:val="28"/>
          <w:rtl/>
        </w:rPr>
        <w:t xml:space="preserve">, ובו כתב בהסתמך על תשובה מאת ר' משה </w:t>
      </w:r>
      <w:proofErr w:type="spellStart"/>
      <w:r w:rsidRPr="003A5A01">
        <w:rPr>
          <w:rFonts w:ascii="FrankRuehl" w:eastAsia="Times New Roman" w:hAnsi="FrankRuehl" w:cs="FrankRuehl"/>
          <w:color w:val="404040"/>
          <w:sz w:val="28"/>
          <w:szCs w:val="28"/>
          <w:rtl/>
        </w:rPr>
        <w:t>פיינשטיין</w:t>
      </w:r>
      <w:proofErr w:type="spellEnd"/>
      <w:r w:rsidRPr="003A5A01">
        <w:rPr>
          <w:rFonts w:ascii="FrankRuehl" w:eastAsia="Times New Roman" w:hAnsi="FrankRuehl" w:cs="FrankRuehl"/>
          <w:color w:val="404040"/>
          <w:sz w:val="28"/>
          <w:szCs w:val="28"/>
          <w:rtl/>
        </w:rPr>
        <w:t>, כי </w:t>
      </w:r>
      <w:r w:rsidRPr="003A5A01">
        <w:rPr>
          <w:rFonts w:ascii="Miriam" w:eastAsia="Times New Roman" w:hAnsi="Miriam" w:cs="Miriam"/>
          <w:color w:val="404040"/>
          <w:sz w:val="24"/>
          <w:szCs w:val="24"/>
          <w:rtl/>
        </w:rPr>
        <w:t xml:space="preserve">"... </w:t>
      </w:r>
      <w:proofErr w:type="spellStart"/>
      <w:r w:rsidRPr="003A5A01">
        <w:rPr>
          <w:rFonts w:ascii="Miriam" w:eastAsia="Times New Roman" w:hAnsi="Miriam" w:cs="Miriam"/>
          <w:color w:val="404040"/>
          <w:sz w:val="24"/>
          <w:szCs w:val="24"/>
          <w:rtl/>
        </w:rPr>
        <w:t>אשה</w:t>
      </w:r>
      <w:proofErr w:type="spellEnd"/>
      <w:r w:rsidRPr="003A5A01">
        <w:rPr>
          <w:rFonts w:ascii="Miriam" w:eastAsia="Times New Roman" w:hAnsi="Miriam" w:cs="Miriam"/>
          <w:color w:val="404040"/>
          <w:sz w:val="24"/>
          <w:szCs w:val="24"/>
          <w:rtl/>
        </w:rPr>
        <w:t xml:space="preserve"> יראת שמים שלמדה את נושאי הכשרות בצורה רחבה ומקיפה ויודעת אימתי יש לשאול מורה הוראה, יכולה לשמש בתפקיד חשוב ואחראי של משגיחת כשרות. אמנם אומר ה'אגרות משה' שחשוב להדגיש </w:t>
      </w:r>
      <w:proofErr w:type="spellStart"/>
      <w:r w:rsidRPr="003A5A01">
        <w:rPr>
          <w:rFonts w:ascii="Miriam" w:eastAsia="Times New Roman" w:hAnsi="Miriam" w:cs="Miriam"/>
          <w:color w:val="404040"/>
          <w:sz w:val="24"/>
          <w:szCs w:val="24"/>
          <w:rtl/>
        </w:rPr>
        <w:t>שהאשה</w:t>
      </w:r>
      <w:proofErr w:type="spellEnd"/>
      <w:r w:rsidRPr="003A5A01">
        <w:rPr>
          <w:rFonts w:ascii="Miriam" w:eastAsia="Times New Roman" w:hAnsi="Miriam" w:cs="Miriam"/>
          <w:color w:val="404040"/>
          <w:sz w:val="24"/>
          <w:szCs w:val="24"/>
          <w:rtl/>
        </w:rPr>
        <w:t xml:space="preserve"> היא </w:t>
      </w:r>
      <w:proofErr w:type="spellStart"/>
      <w:r w:rsidRPr="003A5A01">
        <w:rPr>
          <w:rFonts w:ascii="Miriam" w:eastAsia="Times New Roman" w:hAnsi="Miriam" w:cs="Miriam"/>
          <w:color w:val="404040"/>
          <w:sz w:val="24"/>
          <w:szCs w:val="24"/>
          <w:rtl/>
        </w:rPr>
        <w:t>ידא</w:t>
      </w:r>
      <w:proofErr w:type="spellEnd"/>
      <w:r w:rsidRPr="003A5A01">
        <w:rPr>
          <w:rFonts w:ascii="Miriam" w:eastAsia="Times New Roman" w:hAnsi="Miriam" w:cs="Miriam"/>
          <w:color w:val="404040"/>
          <w:sz w:val="24"/>
          <w:szCs w:val="24"/>
          <w:rtl/>
        </w:rPr>
        <w:t xml:space="preserve"> </w:t>
      </w:r>
      <w:proofErr w:type="spellStart"/>
      <w:r w:rsidRPr="003A5A01">
        <w:rPr>
          <w:rFonts w:ascii="Miriam" w:eastAsia="Times New Roman" w:hAnsi="Miriam" w:cs="Miriam"/>
          <w:color w:val="404040"/>
          <w:sz w:val="24"/>
          <w:szCs w:val="24"/>
          <w:rtl/>
        </w:rPr>
        <w:t>אריכתא</w:t>
      </w:r>
      <w:proofErr w:type="spellEnd"/>
      <w:r w:rsidRPr="003A5A01">
        <w:rPr>
          <w:rFonts w:ascii="Miriam" w:eastAsia="Times New Roman" w:hAnsi="Miriam" w:cs="Miriam"/>
          <w:color w:val="404040"/>
          <w:sz w:val="24"/>
          <w:szCs w:val="24"/>
          <w:rtl/>
        </w:rPr>
        <w:t xml:space="preserve"> של הרב נותן הכשרות ואין לה שררה בפני עצמה, וממילא אין בעיה שתהיה משגיחה על מטבח או כל דבר אחר הטעון השגחה..."</w:t>
      </w:r>
      <w:r w:rsidRPr="003A5A01">
        <w:rPr>
          <w:rFonts w:ascii="FrankRuehl" w:eastAsia="Times New Roman" w:hAnsi="FrankRuehl" w:cs="FrankRuehl"/>
          <w:color w:val="404040"/>
          <w:sz w:val="28"/>
          <w:szCs w:val="28"/>
          <w:rtl/>
        </w:rPr>
        <w:t xml:space="preserve">. אין צורך לפרט ולדון במכלול טענותיהן של העותרות, משום שלאחר הגשת תגובה מקדמית מאת המשיבים, כמה </w:t>
      </w:r>
      <w:proofErr w:type="spellStart"/>
      <w:r w:rsidRPr="003A5A01">
        <w:rPr>
          <w:rFonts w:ascii="FrankRuehl" w:eastAsia="Times New Roman" w:hAnsi="FrankRuehl" w:cs="FrankRuehl"/>
          <w:color w:val="404040"/>
          <w:sz w:val="28"/>
          <w:szCs w:val="28"/>
          <w:rtl/>
        </w:rPr>
        <w:t>ארכות</w:t>
      </w:r>
      <w:proofErr w:type="spellEnd"/>
      <w:r w:rsidRPr="003A5A01">
        <w:rPr>
          <w:rFonts w:ascii="FrankRuehl" w:eastAsia="Times New Roman" w:hAnsi="FrankRuehl" w:cs="FrankRuehl"/>
          <w:color w:val="404040"/>
          <w:sz w:val="28"/>
          <w:szCs w:val="28"/>
          <w:rtl/>
        </w:rPr>
        <w:t>, וכן גם הודעת עדכון, באה הסוגיה מושא העתירה על תיקונה.</w:t>
      </w:r>
    </w:p>
    <w:p w:rsidR="003A5A01" w:rsidRPr="003A5A01" w:rsidRDefault="003A5A01" w:rsidP="003A5A01">
      <w:pPr>
        <w:spacing w:before="100" w:beforeAutospacing="1" w:after="100" w:afterAutospacing="1" w:line="240" w:lineRule="auto"/>
        <w:rPr>
          <w:rFonts w:ascii="Arial" w:eastAsia="Times New Roman" w:hAnsi="Arial" w:cs="Arial"/>
          <w:color w:val="404040"/>
          <w:sz w:val="20"/>
          <w:szCs w:val="20"/>
          <w:rtl/>
        </w:rPr>
      </w:pPr>
      <w:r w:rsidRPr="003A5A01">
        <w:rPr>
          <w:rFonts w:ascii="Arial" w:eastAsia="Times New Roman" w:hAnsi="Arial" w:cs="Arial"/>
          <w:color w:val="404040"/>
          <w:sz w:val="20"/>
          <w:szCs w:val="20"/>
          <w:rtl/>
        </w:rPr>
        <w:t> </w:t>
      </w:r>
    </w:p>
    <w:p w:rsidR="003A5A01" w:rsidRPr="003A5A01" w:rsidRDefault="003A5A01" w:rsidP="003A5A01">
      <w:pPr>
        <w:spacing w:before="100" w:beforeAutospacing="1" w:after="100" w:afterAutospacing="1" w:line="240" w:lineRule="auto"/>
        <w:rPr>
          <w:rFonts w:ascii="Arial" w:eastAsia="Times New Roman" w:hAnsi="Arial" w:cs="Arial"/>
          <w:color w:val="404040"/>
          <w:sz w:val="20"/>
          <w:szCs w:val="20"/>
          <w:rtl/>
        </w:rPr>
      </w:pPr>
      <w:r w:rsidRPr="003A5A01">
        <w:rPr>
          <w:rFonts w:ascii="FrankRuehl" w:eastAsia="Times New Roman" w:hAnsi="FrankRuehl" w:cs="FrankRuehl"/>
          <w:color w:val="404040"/>
          <w:sz w:val="28"/>
          <w:szCs w:val="28"/>
          <w:rtl/>
        </w:rPr>
        <w:t xml:space="preserve">3.        הסוגיה הועלתה לפני מועצת הרבנות הראשית, ולאחר דיון הוחלט לאשר את הצעתו של הרב דוד לאו, הרב הראשי לישראל ונשיא מועצת הרבנות הראשית, לפיה יוסמכו הרבנים הראשיים לישראל לגבש תנאי-סף לתפקיד משגיח כשרות, באופן </w:t>
      </w:r>
      <w:proofErr w:type="spellStart"/>
      <w:r w:rsidRPr="003A5A01">
        <w:rPr>
          <w:rFonts w:ascii="FrankRuehl" w:eastAsia="Times New Roman" w:hAnsi="FrankRuehl" w:cs="FrankRuehl"/>
          <w:color w:val="404040"/>
          <w:sz w:val="28"/>
          <w:szCs w:val="28"/>
          <w:rtl/>
        </w:rPr>
        <w:t>שיתן</w:t>
      </w:r>
      <w:proofErr w:type="spellEnd"/>
      <w:r w:rsidRPr="003A5A01">
        <w:rPr>
          <w:rFonts w:ascii="FrankRuehl" w:eastAsia="Times New Roman" w:hAnsi="FrankRuehl" w:cs="FrankRuehl"/>
          <w:color w:val="404040"/>
          <w:sz w:val="28"/>
          <w:szCs w:val="28"/>
          <w:rtl/>
        </w:rPr>
        <w:t xml:space="preserve"> מענה בין היתר גם לסוגיה הנדונה. נקבע שכל מועמד </w:t>
      </w:r>
      <w:proofErr w:type="spellStart"/>
      <w:r w:rsidRPr="003A5A01">
        <w:rPr>
          <w:rFonts w:ascii="FrankRuehl" w:eastAsia="Times New Roman" w:hAnsi="FrankRuehl" w:cs="FrankRuehl"/>
          <w:color w:val="404040"/>
          <w:sz w:val="28"/>
          <w:szCs w:val="28"/>
          <w:rtl/>
        </w:rPr>
        <w:t>ידרש</w:t>
      </w:r>
      <w:proofErr w:type="spellEnd"/>
      <w:r w:rsidRPr="003A5A01">
        <w:rPr>
          <w:rFonts w:ascii="FrankRuehl" w:eastAsia="Times New Roman" w:hAnsi="FrankRuehl" w:cs="FrankRuehl"/>
          <w:color w:val="404040"/>
          <w:sz w:val="28"/>
          <w:szCs w:val="28"/>
          <w:rtl/>
        </w:rPr>
        <w:t xml:space="preserve"> לעבור בחינה ברבנות הראשית, אך זו לא תקבע תנאים לעניין הליכי ההכשרה הקודמים לבחינה, לרבות לעניין המוסד שבו ילמד המועמד. במקביל נקבעו תנאי-סף להסמכת משגיח כשרות ותנאי כשירות. בהתאם, עודכן חוזר המנהל הכללי של המשרד לשירותי דת, ונאמר בו כי הרבנות הראשית לא תעסוק עוד בהכרה במוסדות המכשירים משגיחי כשרות ובפיקוח על מוסדות אלו, ולא תדרוש עוד כי מועמד יקבל הכשרה במוסד שכזה כתנאי להסמכתו כמשגיח כשרות. מעתה, בדומה למתן כושר לרבנות, תקיים הרבנות בחינה למועמדים למשרת משגיח כשרות אשר יעמדו בתנאי-סף שפורטו בחוזר המנכ"ל, אך לא תקבע תנאים הקודמים לבחינה, לעניין ההכשרה, לרבות לעניין המוסד שבו ילמד החומר הנדרש. תנאי-הסף שקיבלו תוקף של החלטה מאת מועצת הרבנות הראשית הם אלו: הצגת אישור מדיין, רב עיר, רב שכונה, רב אזורי, רב ישוב, רב אחר שהוא עובד ציבור, ולפיו מוכר המועמד כאדם הראוי להשגיח על ענייני הכשרות וכי הוא מקיים אורח חיים דתי; המועמד מעל גיל 18 והוא בוגר 12 שנות לימוד. תנאי-סף שהיו תקֵפים בעבר שוּנוּ, ומעתה נקבעו הדרישות המצטברות הבאות: המועמד נבחן והוסמך לשמש כמשגיח כשרות על-ידי הרבנות הראשית; המועמד מחזיק בתעודת משגיח כשרות בתוקף מטעם הרבנות הראשית; המועמד לא הורשע בעבירה פלילית שנוכח נסיבותיה, מאפייניה וחומרתה אין הוא ראוי לשמש כמשגיח כשרות. העדכון הנ"ל פורסם בחוזר המנהל הכללי של המשרד לשירותי דת ביום א' בניסן תשע"ד (1.4.2014).</w:t>
      </w:r>
    </w:p>
    <w:p w:rsidR="003A5A01" w:rsidRPr="003A5A01" w:rsidRDefault="003A5A01" w:rsidP="003A5A01">
      <w:pPr>
        <w:spacing w:before="100" w:beforeAutospacing="1" w:after="100" w:afterAutospacing="1" w:line="240" w:lineRule="auto"/>
        <w:rPr>
          <w:rFonts w:ascii="Arial" w:eastAsia="Times New Roman" w:hAnsi="Arial" w:cs="Arial"/>
          <w:color w:val="404040"/>
          <w:sz w:val="20"/>
          <w:szCs w:val="20"/>
          <w:rtl/>
        </w:rPr>
      </w:pPr>
      <w:r w:rsidRPr="003A5A01">
        <w:rPr>
          <w:rFonts w:ascii="Arial" w:eastAsia="Times New Roman" w:hAnsi="Arial" w:cs="Arial"/>
          <w:color w:val="404040"/>
          <w:sz w:val="20"/>
          <w:szCs w:val="20"/>
          <w:rtl/>
        </w:rPr>
        <w:t> </w:t>
      </w:r>
    </w:p>
    <w:p w:rsidR="003A5A01" w:rsidRPr="003A5A01" w:rsidRDefault="003A5A01" w:rsidP="003A5A01">
      <w:pPr>
        <w:spacing w:before="100" w:beforeAutospacing="1" w:after="100" w:afterAutospacing="1" w:line="240" w:lineRule="auto"/>
        <w:rPr>
          <w:rFonts w:ascii="Arial" w:eastAsia="Times New Roman" w:hAnsi="Arial" w:cs="Arial"/>
          <w:color w:val="404040"/>
          <w:sz w:val="20"/>
          <w:szCs w:val="20"/>
          <w:rtl/>
        </w:rPr>
      </w:pPr>
      <w:r w:rsidRPr="003A5A01">
        <w:rPr>
          <w:rFonts w:ascii="FrankRuehl" w:eastAsia="Times New Roman" w:hAnsi="FrankRuehl" w:cs="FrankRuehl"/>
          <w:color w:val="404040"/>
          <w:sz w:val="28"/>
          <w:szCs w:val="28"/>
          <w:rtl/>
        </w:rPr>
        <w:lastRenderedPageBreak/>
        <w:t>4.        הנה כי כן, הסוגיה מושא העתירה באה על פתרונה. העתירה מיצתה את עצמה. הרבנות הראשית אמרה את דברהּ להנחת דעת העותרות בעתירתן, והמשרד לשירותי דת עיגן את הדברים כהווייתם בחוזר המנכ"ל. אכן, הלכה פסוקה היא כי </w:t>
      </w:r>
      <w:r w:rsidRPr="003A5A01">
        <w:rPr>
          <w:rFonts w:ascii="Miriam" w:eastAsia="Times New Roman" w:hAnsi="Miriam" w:cs="Miriam"/>
          <w:color w:val="404040"/>
          <w:sz w:val="24"/>
          <w:szCs w:val="24"/>
          <w:rtl/>
        </w:rPr>
        <w:t>"מצד נאמנות אין שום חשש שאם אך היא מוחזקת לאשה כשרה וליודעת ומבינה איך ומה להשגיח יש לסמוך עליה"</w:t>
      </w:r>
      <w:r w:rsidRPr="003A5A01">
        <w:rPr>
          <w:rFonts w:ascii="FrankRuehl" w:eastAsia="Times New Roman" w:hAnsi="FrankRuehl" w:cs="FrankRuehl"/>
          <w:color w:val="404040"/>
          <w:sz w:val="28"/>
          <w:szCs w:val="28"/>
          <w:rtl/>
        </w:rPr>
        <w:t> (ראו בהרחבה: שו"ת אגרות משה, יורה דעה חלק ב, סימן מד, ושם גם התייחסות לדין שררה). בתמצית: אין עוד מניעה לנשים, ככאלה, מלשמש כ</w:t>
      </w:r>
      <w:r w:rsidRPr="003A5A01">
        <w:rPr>
          <w:rFonts w:ascii="Miriam" w:eastAsia="Times New Roman" w:hAnsi="Miriam" w:cs="Miriam"/>
          <w:color w:val="404040"/>
          <w:sz w:val="24"/>
          <w:szCs w:val="24"/>
          <w:rtl/>
        </w:rPr>
        <w:t>משגיחות כשרות</w:t>
      </w:r>
      <w:r w:rsidRPr="003A5A01">
        <w:rPr>
          <w:rFonts w:ascii="FrankRuehl" w:eastAsia="Times New Roman" w:hAnsi="FrankRuehl" w:cs="FrankRuehl"/>
          <w:color w:val="404040"/>
          <w:sz w:val="28"/>
          <w:szCs w:val="28"/>
          <w:rtl/>
        </w:rPr>
        <w:t>.</w:t>
      </w:r>
    </w:p>
    <w:p w:rsidR="003A5A01" w:rsidRPr="003A5A01" w:rsidRDefault="003A5A01" w:rsidP="003A5A01">
      <w:pPr>
        <w:spacing w:before="100" w:beforeAutospacing="1" w:after="100" w:afterAutospacing="1" w:line="240" w:lineRule="auto"/>
        <w:rPr>
          <w:rFonts w:ascii="Arial" w:eastAsia="Times New Roman" w:hAnsi="Arial" w:cs="Arial"/>
          <w:color w:val="404040"/>
          <w:sz w:val="20"/>
          <w:szCs w:val="20"/>
          <w:rtl/>
        </w:rPr>
      </w:pPr>
      <w:r w:rsidRPr="003A5A01">
        <w:rPr>
          <w:rFonts w:ascii="Arial" w:eastAsia="Times New Roman" w:hAnsi="Arial" w:cs="Arial"/>
          <w:color w:val="404040"/>
          <w:sz w:val="20"/>
          <w:szCs w:val="20"/>
          <w:rtl/>
        </w:rPr>
        <w:t> </w:t>
      </w:r>
    </w:p>
    <w:p w:rsidR="003A5A01" w:rsidRPr="003A5A01" w:rsidRDefault="003A5A01" w:rsidP="003A5A01">
      <w:pPr>
        <w:spacing w:before="100" w:beforeAutospacing="1" w:after="100" w:afterAutospacing="1" w:line="240" w:lineRule="auto"/>
        <w:rPr>
          <w:rFonts w:ascii="Arial" w:eastAsia="Times New Roman" w:hAnsi="Arial" w:cs="Arial"/>
          <w:color w:val="404040"/>
          <w:sz w:val="20"/>
          <w:szCs w:val="20"/>
          <w:rtl/>
        </w:rPr>
      </w:pPr>
      <w:r w:rsidRPr="003A5A01">
        <w:rPr>
          <w:rFonts w:ascii="FrankRuehl" w:eastAsia="Times New Roman" w:hAnsi="FrankRuehl" w:cs="FrankRuehl"/>
          <w:color w:val="404040"/>
          <w:sz w:val="28"/>
          <w:szCs w:val="28"/>
          <w:rtl/>
        </w:rPr>
        <w:t>5.        העתירה נמחקת אפוא בזאת.</w:t>
      </w:r>
    </w:p>
    <w:p w:rsidR="003A5A01" w:rsidRPr="003A5A01" w:rsidRDefault="003A5A01" w:rsidP="003A5A01">
      <w:pPr>
        <w:spacing w:before="100" w:beforeAutospacing="1" w:after="100" w:afterAutospacing="1" w:line="240" w:lineRule="auto"/>
        <w:rPr>
          <w:rFonts w:ascii="Arial" w:eastAsia="Times New Roman" w:hAnsi="Arial" w:cs="Arial"/>
          <w:color w:val="404040"/>
          <w:sz w:val="20"/>
          <w:szCs w:val="20"/>
          <w:rtl/>
        </w:rPr>
      </w:pPr>
      <w:r w:rsidRPr="003A5A01">
        <w:rPr>
          <w:rFonts w:ascii="FrankRuehl" w:eastAsia="Times New Roman" w:hAnsi="FrankRuehl" w:cs="FrankRuehl"/>
          <w:color w:val="404040"/>
          <w:sz w:val="28"/>
          <w:szCs w:val="28"/>
          <w:rtl/>
        </w:rPr>
        <w:t>           המשיבים ישלמו לעותרות שכ"ט עו"ד בסך של 10,000 ₪.</w:t>
      </w:r>
    </w:p>
    <w:p w:rsidR="003A5A01" w:rsidRPr="003A5A01" w:rsidRDefault="003A5A01" w:rsidP="003A5A01">
      <w:pPr>
        <w:spacing w:before="100" w:beforeAutospacing="1" w:after="100" w:afterAutospacing="1" w:line="240" w:lineRule="auto"/>
        <w:rPr>
          <w:rFonts w:ascii="Arial" w:eastAsia="Times New Roman" w:hAnsi="Arial" w:cs="Arial"/>
          <w:color w:val="404040"/>
          <w:sz w:val="20"/>
          <w:szCs w:val="20"/>
          <w:rtl/>
        </w:rPr>
      </w:pPr>
      <w:r w:rsidRPr="003A5A01">
        <w:rPr>
          <w:rFonts w:ascii="Arial" w:eastAsia="Times New Roman" w:hAnsi="Arial" w:cs="Arial"/>
          <w:color w:val="404040"/>
          <w:sz w:val="20"/>
          <w:szCs w:val="20"/>
          <w:rtl/>
        </w:rPr>
        <w:t> </w:t>
      </w:r>
    </w:p>
    <w:p w:rsidR="003A5A01" w:rsidRPr="003A5A01" w:rsidRDefault="003A5A01" w:rsidP="003A5A01">
      <w:pPr>
        <w:spacing w:before="100" w:beforeAutospacing="1" w:after="100" w:afterAutospacing="1" w:line="240" w:lineRule="auto"/>
        <w:rPr>
          <w:rFonts w:ascii="Arial" w:eastAsia="Times New Roman" w:hAnsi="Arial" w:cs="Arial"/>
          <w:color w:val="404040"/>
          <w:sz w:val="20"/>
          <w:szCs w:val="20"/>
          <w:rtl/>
        </w:rPr>
      </w:pPr>
      <w:r w:rsidRPr="003A5A01">
        <w:rPr>
          <w:rFonts w:ascii="Arial" w:eastAsia="Times New Roman" w:hAnsi="Arial" w:cs="Arial"/>
          <w:color w:val="404040"/>
          <w:sz w:val="20"/>
          <w:szCs w:val="20"/>
          <w:rtl/>
        </w:rPr>
        <w:t> </w:t>
      </w:r>
    </w:p>
    <w:p w:rsidR="003A5A01" w:rsidRPr="003A5A01" w:rsidRDefault="003A5A01" w:rsidP="003A5A01">
      <w:pPr>
        <w:spacing w:before="100" w:beforeAutospacing="1" w:after="100" w:afterAutospacing="1" w:line="240" w:lineRule="auto"/>
        <w:rPr>
          <w:rFonts w:ascii="Arial" w:eastAsia="Times New Roman" w:hAnsi="Arial" w:cs="Arial"/>
          <w:color w:val="404040"/>
          <w:sz w:val="20"/>
          <w:szCs w:val="20"/>
          <w:rtl/>
        </w:rPr>
      </w:pPr>
      <w:r w:rsidRPr="003A5A01">
        <w:rPr>
          <w:rFonts w:ascii="FrankRuehl" w:eastAsia="Times New Roman" w:hAnsi="FrankRuehl" w:cs="FrankRuehl"/>
          <w:color w:val="404040"/>
          <w:sz w:val="28"/>
          <w:szCs w:val="28"/>
          <w:rtl/>
        </w:rPr>
        <w:t xml:space="preserve">           ניתן היום, כ"ה בניסן </w:t>
      </w:r>
      <w:proofErr w:type="spellStart"/>
      <w:r w:rsidRPr="003A5A01">
        <w:rPr>
          <w:rFonts w:ascii="FrankRuehl" w:eastAsia="Times New Roman" w:hAnsi="FrankRuehl" w:cs="FrankRuehl"/>
          <w:color w:val="404040"/>
          <w:sz w:val="28"/>
          <w:szCs w:val="28"/>
          <w:rtl/>
        </w:rPr>
        <w:t>התשע"ד</w:t>
      </w:r>
      <w:proofErr w:type="spellEnd"/>
      <w:r w:rsidRPr="003A5A01">
        <w:rPr>
          <w:rFonts w:ascii="FrankRuehl" w:eastAsia="Times New Roman" w:hAnsi="FrankRuehl" w:cs="FrankRuehl"/>
          <w:color w:val="404040"/>
          <w:sz w:val="28"/>
          <w:szCs w:val="28"/>
          <w:rtl/>
        </w:rPr>
        <w:t xml:space="preserve"> (25.4.2014).</w:t>
      </w:r>
    </w:p>
    <w:p w:rsidR="003A5A01" w:rsidRPr="003A5A01" w:rsidRDefault="003A5A01" w:rsidP="003A5A01">
      <w:pPr>
        <w:spacing w:before="100" w:beforeAutospacing="1" w:after="100" w:afterAutospacing="1" w:line="240" w:lineRule="auto"/>
        <w:rPr>
          <w:rFonts w:ascii="Arial" w:eastAsia="Times New Roman" w:hAnsi="Arial" w:cs="Arial"/>
          <w:color w:val="404040"/>
          <w:sz w:val="20"/>
          <w:szCs w:val="20"/>
          <w:rtl/>
        </w:rPr>
      </w:pPr>
      <w:r w:rsidRPr="003A5A01">
        <w:rPr>
          <w:rFonts w:ascii="Arial" w:eastAsia="Times New Roman" w:hAnsi="Arial" w:cs="Arial"/>
          <w:color w:val="404040"/>
          <w:sz w:val="20"/>
          <w:szCs w:val="20"/>
          <w:rtl/>
        </w:rPr>
        <w:t> </w:t>
      </w:r>
    </w:p>
    <w:p w:rsidR="003A5A01" w:rsidRPr="003A5A01" w:rsidRDefault="003A5A01" w:rsidP="003A5A01">
      <w:pPr>
        <w:spacing w:before="100" w:beforeAutospacing="1" w:after="100" w:afterAutospacing="1" w:line="240" w:lineRule="auto"/>
        <w:jc w:val="center"/>
        <w:rPr>
          <w:rFonts w:ascii="Arial" w:eastAsia="Times New Roman" w:hAnsi="Arial" w:cs="Arial"/>
          <w:color w:val="404040"/>
          <w:sz w:val="20"/>
          <w:szCs w:val="20"/>
          <w:rtl/>
        </w:rPr>
      </w:pPr>
      <w:r w:rsidRPr="003A5A01">
        <w:rPr>
          <w:rFonts w:ascii="Arial" w:eastAsia="Times New Roman" w:hAnsi="Arial" w:cs="Arial"/>
          <w:color w:val="404040"/>
          <w:sz w:val="20"/>
          <w:szCs w:val="20"/>
          <w:rtl/>
        </w:rPr>
        <w:t> </w:t>
      </w:r>
    </w:p>
    <w:tbl>
      <w:tblPr>
        <w:bidiVisual/>
        <w:tblW w:w="0" w:type="auto"/>
        <w:tblCellMar>
          <w:left w:w="0" w:type="dxa"/>
          <w:right w:w="0" w:type="dxa"/>
        </w:tblCellMar>
        <w:tblLook w:val="04A0" w:firstRow="1" w:lastRow="0" w:firstColumn="1" w:lastColumn="0" w:noHBand="0" w:noVBand="1"/>
      </w:tblPr>
      <w:tblGrid>
        <w:gridCol w:w="2776"/>
        <w:gridCol w:w="2765"/>
        <w:gridCol w:w="2765"/>
      </w:tblGrid>
      <w:tr w:rsidR="003A5A01" w:rsidRPr="003A5A01" w:rsidTr="003A5A01">
        <w:tc>
          <w:tcPr>
            <w:tcW w:w="2842" w:type="dxa"/>
            <w:tcBorders>
              <w:top w:val="nil"/>
              <w:left w:val="nil"/>
              <w:bottom w:val="nil"/>
              <w:right w:val="nil"/>
            </w:tcBorders>
            <w:tcMar>
              <w:top w:w="0" w:type="dxa"/>
              <w:left w:w="108" w:type="dxa"/>
              <w:bottom w:w="0" w:type="dxa"/>
              <w:right w:w="108" w:type="dxa"/>
            </w:tcMar>
            <w:hideMark/>
          </w:tcPr>
          <w:p w:rsidR="003A5A01" w:rsidRPr="003A5A01" w:rsidRDefault="003A5A01" w:rsidP="003A5A01">
            <w:pPr>
              <w:spacing w:before="100" w:beforeAutospacing="1" w:after="100" w:afterAutospacing="1" w:line="240" w:lineRule="auto"/>
              <w:jc w:val="center"/>
              <w:rPr>
                <w:rFonts w:ascii="Times New Roman" w:eastAsia="Times New Roman" w:hAnsi="Times New Roman" w:cs="Times New Roman"/>
                <w:sz w:val="24"/>
                <w:szCs w:val="24"/>
                <w:rtl/>
              </w:rPr>
            </w:pPr>
            <w:r w:rsidRPr="003A5A01">
              <w:rPr>
                <w:rFonts w:ascii="FrankRuehl" w:eastAsia="Times New Roman" w:hAnsi="FrankRuehl" w:cs="FrankRuehl"/>
                <w:sz w:val="28"/>
                <w:szCs w:val="28"/>
                <w:rtl/>
              </w:rPr>
              <w:t>משנָה לנשיא</w:t>
            </w:r>
          </w:p>
        </w:tc>
        <w:tc>
          <w:tcPr>
            <w:tcW w:w="2843" w:type="dxa"/>
            <w:tcBorders>
              <w:top w:val="nil"/>
              <w:left w:val="nil"/>
              <w:bottom w:val="nil"/>
              <w:right w:val="nil"/>
            </w:tcBorders>
            <w:tcMar>
              <w:top w:w="0" w:type="dxa"/>
              <w:left w:w="108" w:type="dxa"/>
              <w:bottom w:w="0" w:type="dxa"/>
              <w:right w:w="108" w:type="dxa"/>
            </w:tcMar>
            <w:hideMark/>
          </w:tcPr>
          <w:p w:rsidR="003A5A01" w:rsidRPr="003A5A01" w:rsidRDefault="003A5A01" w:rsidP="003A5A01">
            <w:pPr>
              <w:spacing w:before="100" w:beforeAutospacing="1" w:after="100" w:afterAutospacing="1" w:line="240" w:lineRule="auto"/>
              <w:jc w:val="center"/>
              <w:rPr>
                <w:rFonts w:ascii="Times New Roman" w:eastAsia="Times New Roman" w:hAnsi="Times New Roman" w:cs="Times New Roman"/>
                <w:sz w:val="24"/>
                <w:szCs w:val="24"/>
                <w:rtl/>
              </w:rPr>
            </w:pPr>
            <w:r w:rsidRPr="003A5A01">
              <w:rPr>
                <w:rFonts w:ascii="FrankRuehl" w:eastAsia="Times New Roman" w:hAnsi="FrankRuehl" w:cs="FrankRuehl"/>
                <w:sz w:val="28"/>
                <w:szCs w:val="28"/>
                <w:rtl/>
              </w:rPr>
              <w:t>ש ו פ ט</w:t>
            </w:r>
          </w:p>
        </w:tc>
        <w:tc>
          <w:tcPr>
            <w:tcW w:w="2843" w:type="dxa"/>
            <w:tcBorders>
              <w:top w:val="nil"/>
              <w:left w:val="nil"/>
              <w:bottom w:val="nil"/>
              <w:right w:val="nil"/>
            </w:tcBorders>
            <w:tcMar>
              <w:top w:w="0" w:type="dxa"/>
              <w:left w:w="108" w:type="dxa"/>
              <w:bottom w:w="0" w:type="dxa"/>
              <w:right w:w="108" w:type="dxa"/>
            </w:tcMar>
            <w:hideMark/>
          </w:tcPr>
          <w:p w:rsidR="003A5A01" w:rsidRPr="003A5A01" w:rsidRDefault="003A5A01" w:rsidP="003A5A01">
            <w:pPr>
              <w:spacing w:before="100" w:beforeAutospacing="1" w:after="100" w:afterAutospacing="1" w:line="240" w:lineRule="auto"/>
              <w:jc w:val="center"/>
              <w:rPr>
                <w:rFonts w:ascii="Times New Roman" w:eastAsia="Times New Roman" w:hAnsi="Times New Roman" w:cs="Times New Roman"/>
                <w:sz w:val="24"/>
                <w:szCs w:val="24"/>
                <w:rtl/>
              </w:rPr>
            </w:pPr>
            <w:r w:rsidRPr="003A5A01">
              <w:rPr>
                <w:rFonts w:ascii="FrankRuehl" w:eastAsia="Times New Roman" w:hAnsi="FrankRuehl" w:cs="FrankRuehl"/>
                <w:sz w:val="28"/>
                <w:szCs w:val="28"/>
                <w:rtl/>
              </w:rPr>
              <w:t>ש ו פ ט</w:t>
            </w:r>
          </w:p>
        </w:tc>
      </w:tr>
    </w:tbl>
    <w:p w:rsidR="003A5A01" w:rsidRPr="003A5A01" w:rsidRDefault="003A5A01" w:rsidP="003A5A01">
      <w:pPr>
        <w:spacing w:before="100" w:beforeAutospacing="1" w:after="100" w:afterAutospacing="1" w:line="240" w:lineRule="auto"/>
        <w:rPr>
          <w:rFonts w:ascii="Arial" w:eastAsia="Times New Roman" w:hAnsi="Arial" w:cs="Arial"/>
          <w:color w:val="404040"/>
          <w:sz w:val="20"/>
          <w:szCs w:val="20"/>
          <w:rtl/>
        </w:rPr>
      </w:pPr>
      <w:r w:rsidRPr="003A5A01">
        <w:rPr>
          <w:rFonts w:ascii="Arial" w:eastAsia="Times New Roman" w:hAnsi="Arial" w:cs="Arial"/>
          <w:color w:val="404040"/>
          <w:sz w:val="20"/>
          <w:szCs w:val="20"/>
          <w:rtl/>
        </w:rPr>
        <w:t> </w:t>
      </w:r>
    </w:p>
    <w:p w:rsidR="00FE759C" w:rsidRDefault="00FE759C">
      <w:pPr>
        <w:rPr>
          <w:rFonts w:hint="cs"/>
        </w:rPr>
      </w:pPr>
      <w:bookmarkStart w:id="6" w:name="_GoBack"/>
      <w:bookmarkEnd w:id="6"/>
    </w:p>
    <w:sectPr w:rsidR="00FE759C" w:rsidSect="00145DB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A01"/>
    <w:rsid w:val="00145DB5"/>
    <w:rsid w:val="003A5A01"/>
    <w:rsid w:val="00FE75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5D128-5AA2-4FC4-992F-10C33A354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5A0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5A01"/>
    <w:rPr>
      <w:b/>
      <w:bCs/>
    </w:rPr>
  </w:style>
  <w:style w:type="character" w:customStyle="1" w:styleId="apple-converted-space">
    <w:name w:val="apple-converted-space"/>
    <w:basedOn w:val="DefaultParagraphFont"/>
    <w:rsid w:val="003A5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217676">
      <w:bodyDiv w:val="1"/>
      <w:marLeft w:val="0"/>
      <w:marRight w:val="0"/>
      <w:marTop w:val="0"/>
      <w:marBottom w:val="0"/>
      <w:divBdr>
        <w:top w:val="none" w:sz="0" w:space="0" w:color="auto"/>
        <w:left w:val="none" w:sz="0" w:space="0" w:color="auto"/>
        <w:bottom w:val="none" w:sz="0" w:space="0" w:color="auto"/>
        <w:right w:val="none" w:sz="0" w:space="0" w:color="auto"/>
      </w:divBdr>
      <w:divsChild>
        <w:div w:id="416053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Einat</dc:creator>
  <cp:keywords/>
  <dc:description/>
  <cp:lastModifiedBy>Einat</cp:lastModifiedBy>
  <cp:revision>1</cp:revision>
  <dcterms:created xsi:type="dcterms:W3CDTF">2014-04-27T06:11:00Z</dcterms:created>
  <dcterms:modified xsi:type="dcterms:W3CDTF">2014-04-27T06:11:00Z</dcterms:modified>
</cp:coreProperties>
</file>